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BEE08F" w14:textId="77777777" w:rsidR="000F7900" w:rsidRPr="00FB7650" w:rsidRDefault="000F7900" w:rsidP="00F60DC0">
      <w:pPr>
        <w:spacing w:line="360" w:lineRule="auto"/>
        <w:jc w:val="both"/>
        <w:rPr>
          <w:rFonts w:ascii="Arial" w:hAnsi="Arial" w:cs="Arial"/>
          <w:b/>
          <w:sz w:val="44"/>
          <w:szCs w:val="44"/>
        </w:rPr>
      </w:pPr>
    </w:p>
    <w:p w14:paraId="33B990F0" w14:textId="77777777" w:rsidR="008D4588" w:rsidRPr="00FB7650" w:rsidRDefault="000F7900" w:rsidP="00C31BA3">
      <w:pPr>
        <w:spacing w:line="360" w:lineRule="auto"/>
        <w:ind w:left="1134"/>
        <w:jc w:val="center"/>
        <w:rPr>
          <w:rFonts w:ascii="KievitPro-Regular" w:hAnsi="KievitPro-Regular" w:cs="Arial"/>
          <w:b/>
          <w:sz w:val="48"/>
          <w:szCs w:val="48"/>
        </w:rPr>
      </w:pPr>
      <w:r w:rsidRPr="00FB7650">
        <w:rPr>
          <w:rFonts w:ascii="KievitPro-Regular" w:hAnsi="KievitPro-Regular"/>
          <w:b/>
          <w:sz w:val="44"/>
        </w:rPr>
        <w:t>Istruzioni sulla</w:t>
      </w:r>
      <w:r w:rsidRPr="00FB7650">
        <w:rPr>
          <w:rFonts w:ascii="KievitPro-Regular" w:hAnsi="KievitPro-Regular"/>
          <w:b/>
        </w:rPr>
        <w:t xml:space="preserve"> </w:t>
      </w:r>
      <w:r w:rsidRPr="00FB7650">
        <w:rPr>
          <w:rFonts w:ascii="KievitPro-Regular" w:hAnsi="KievitPro-Regular"/>
          <w:b/>
          <w:sz w:val="40"/>
        </w:rPr>
        <w:t>gestione della qualità</w:t>
      </w:r>
      <w:r w:rsidRPr="00FB7650">
        <w:rPr>
          <w:rFonts w:ascii="KievitPro-Regular" w:hAnsi="KievitPro-Regular"/>
          <w:b/>
        </w:rPr>
        <w:t xml:space="preserve"> </w:t>
      </w:r>
      <w:r w:rsidRPr="00FB7650">
        <w:rPr>
          <w:rFonts w:ascii="KievitPro-Regular" w:hAnsi="KievitPro-Regular"/>
          <w:b/>
          <w:sz w:val="44"/>
        </w:rPr>
        <w:t>nelle piccole e medie imprese di revisione (IGQ)</w:t>
      </w:r>
    </w:p>
    <w:p w14:paraId="70FA097F" w14:textId="77777777" w:rsidR="00352337" w:rsidRPr="00FB7650" w:rsidRDefault="00352337" w:rsidP="00C31BA3">
      <w:pPr>
        <w:spacing w:line="360" w:lineRule="auto"/>
        <w:ind w:left="1134"/>
        <w:jc w:val="center"/>
        <w:rPr>
          <w:rFonts w:ascii="KievitPro-Regular" w:hAnsi="KievitPro-Regular" w:cs="Arial"/>
          <w:b/>
          <w:sz w:val="44"/>
          <w:szCs w:val="44"/>
        </w:rPr>
      </w:pPr>
      <w:r w:rsidRPr="00FB7650">
        <w:rPr>
          <w:rFonts w:ascii="KievitPro-Regular" w:hAnsi="KievitPro-Regular"/>
          <w:b/>
          <w:sz w:val="34"/>
        </w:rPr>
        <w:t>(Versione del 1° giugno 2026)</w:t>
      </w:r>
    </w:p>
    <w:p w14:paraId="434B43D3" w14:textId="77777777" w:rsidR="00574AAB" w:rsidRPr="00FB7650" w:rsidRDefault="00574AAB" w:rsidP="00574AAB">
      <w:pPr>
        <w:spacing w:line="360" w:lineRule="auto"/>
        <w:jc w:val="both"/>
        <w:rPr>
          <w:rFonts w:ascii="KievitPro-Regular" w:hAnsi="KievitPro-Regular" w:cs="Arial"/>
          <w:b/>
          <w:sz w:val="44"/>
          <w:szCs w:val="44"/>
        </w:rPr>
      </w:pPr>
    </w:p>
    <w:p w14:paraId="3975C4B4" w14:textId="77777777" w:rsidR="00574AAB" w:rsidRPr="00FB7650" w:rsidRDefault="00574AAB" w:rsidP="00574AAB">
      <w:pPr>
        <w:spacing w:line="360" w:lineRule="auto"/>
        <w:jc w:val="both"/>
        <w:rPr>
          <w:rFonts w:ascii="KievitPro-Regular" w:hAnsi="KievitPro-Regular" w:cs="Arial"/>
          <w:b/>
          <w:sz w:val="44"/>
          <w:szCs w:val="44"/>
        </w:rPr>
      </w:pPr>
    </w:p>
    <w:p w14:paraId="7607F911" w14:textId="77777777" w:rsidR="00574AAB" w:rsidRPr="00FB7650" w:rsidRDefault="00574AAB" w:rsidP="00574AAB">
      <w:pPr>
        <w:spacing w:line="360" w:lineRule="auto"/>
        <w:jc w:val="both"/>
        <w:rPr>
          <w:rFonts w:ascii="KievitPro-Regular" w:hAnsi="KievitPro-Regular" w:cs="Arial"/>
          <w:b/>
          <w:sz w:val="44"/>
          <w:szCs w:val="44"/>
        </w:rPr>
      </w:pPr>
    </w:p>
    <w:p w14:paraId="2AEAEC8D" w14:textId="77777777" w:rsidR="00574AAB" w:rsidRPr="00FB7650" w:rsidRDefault="00574AAB" w:rsidP="00574AAB">
      <w:pPr>
        <w:spacing w:line="360" w:lineRule="auto"/>
        <w:jc w:val="both"/>
        <w:rPr>
          <w:rFonts w:ascii="KievitPro-Regular" w:hAnsi="KievitPro-Regular" w:cs="Arial"/>
          <w:b/>
          <w:sz w:val="44"/>
          <w:szCs w:val="44"/>
        </w:rPr>
      </w:pPr>
    </w:p>
    <w:p w14:paraId="11819BF1" w14:textId="77777777" w:rsidR="00574AAB" w:rsidRPr="00FB7650" w:rsidRDefault="00574AAB" w:rsidP="00574AAB">
      <w:pPr>
        <w:spacing w:line="360" w:lineRule="auto"/>
        <w:jc w:val="both"/>
        <w:rPr>
          <w:rFonts w:ascii="KievitPro-Regular" w:hAnsi="KievitPro-Regular" w:cs="Arial"/>
          <w:b/>
          <w:sz w:val="44"/>
          <w:szCs w:val="44"/>
        </w:rPr>
      </w:pPr>
    </w:p>
    <w:p w14:paraId="3448214D" w14:textId="77777777" w:rsidR="00574AAB" w:rsidRPr="00FB7650" w:rsidRDefault="00574AAB" w:rsidP="00574AAB">
      <w:pPr>
        <w:spacing w:line="360" w:lineRule="auto"/>
        <w:jc w:val="both"/>
        <w:rPr>
          <w:rFonts w:ascii="KievitPro-Regular" w:hAnsi="KievitPro-Regular" w:cs="Arial"/>
          <w:b/>
          <w:sz w:val="44"/>
          <w:szCs w:val="44"/>
        </w:rPr>
      </w:pPr>
    </w:p>
    <w:p w14:paraId="4E325C04" w14:textId="77777777" w:rsidR="000F7900" w:rsidRPr="00FB7650" w:rsidRDefault="000F7900" w:rsidP="000F7900">
      <w:pPr>
        <w:spacing w:line="360" w:lineRule="auto"/>
        <w:ind w:left="1418"/>
        <w:rPr>
          <w:rFonts w:ascii="KievitPro-Regular" w:hAnsi="KievitPro-Regular" w:cs="Arial"/>
          <w:sz w:val="24"/>
          <w:szCs w:val="24"/>
        </w:rPr>
      </w:pPr>
    </w:p>
    <w:p w14:paraId="7D00E582" w14:textId="77777777" w:rsidR="00883062" w:rsidRPr="00FB7650" w:rsidRDefault="00883062" w:rsidP="00F60DC0">
      <w:pPr>
        <w:spacing w:line="360" w:lineRule="auto"/>
        <w:jc w:val="both"/>
        <w:rPr>
          <w:rFonts w:ascii="KievitPro-Regular" w:hAnsi="KievitPro-Regular" w:cs="Arial"/>
          <w:b/>
          <w:sz w:val="44"/>
          <w:szCs w:val="44"/>
        </w:rPr>
      </w:pPr>
    </w:p>
    <w:p w14:paraId="2671A730" w14:textId="77777777" w:rsidR="00883062" w:rsidRPr="00FB7650" w:rsidRDefault="00883062" w:rsidP="00F60DC0">
      <w:pPr>
        <w:spacing w:line="360" w:lineRule="auto"/>
        <w:jc w:val="both"/>
        <w:rPr>
          <w:rFonts w:ascii="KievitPro-Regular" w:hAnsi="KievitPro-Regular" w:cs="Arial"/>
          <w:b/>
          <w:sz w:val="44"/>
          <w:szCs w:val="44"/>
        </w:rPr>
      </w:pPr>
    </w:p>
    <w:p w14:paraId="712792C2" w14:textId="77777777" w:rsidR="000F7900" w:rsidRPr="00FB7650" w:rsidRDefault="000F7900" w:rsidP="000F7900">
      <w:pPr>
        <w:widowControl w:val="0"/>
        <w:pBdr>
          <w:top w:val="single" w:sz="4" w:space="1" w:color="auto"/>
          <w:left w:val="single" w:sz="4" w:space="4" w:color="auto"/>
          <w:bottom w:val="single" w:sz="4" w:space="1" w:color="auto"/>
          <w:right w:val="single" w:sz="4" w:space="4" w:color="auto"/>
        </w:pBdr>
        <w:autoSpaceDE w:val="0"/>
        <w:autoSpaceDN w:val="0"/>
        <w:adjustRightInd w:val="0"/>
        <w:spacing w:line="360" w:lineRule="auto"/>
        <w:jc w:val="both"/>
        <w:rPr>
          <w:rFonts w:ascii="KievitPro-Regular" w:hAnsi="KievitPro-Regular" w:cs="Arial"/>
        </w:rPr>
      </w:pPr>
    </w:p>
    <w:p w14:paraId="163610C5" w14:textId="77777777" w:rsidR="000F7900" w:rsidRPr="00FB7650" w:rsidRDefault="000F7900" w:rsidP="000F7900">
      <w:pPr>
        <w:widowControl w:val="0"/>
        <w:pBdr>
          <w:top w:val="single" w:sz="4" w:space="1" w:color="auto"/>
          <w:left w:val="single" w:sz="4" w:space="4" w:color="auto"/>
          <w:bottom w:val="single" w:sz="4" w:space="1" w:color="auto"/>
          <w:right w:val="single" w:sz="4" w:space="4" w:color="auto"/>
        </w:pBdr>
        <w:autoSpaceDE w:val="0"/>
        <w:autoSpaceDN w:val="0"/>
        <w:adjustRightInd w:val="0"/>
        <w:spacing w:line="360" w:lineRule="auto"/>
        <w:jc w:val="both"/>
        <w:rPr>
          <w:rFonts w:ascii="KievitPro-Regular" w:hAnsi="KievitPro-Regular" w:cs="Arial"/>
        </w:rPr>
      </w:pPr>
      <w:r w:rsidRPr="00FB7650">
        <w:rPr>
          <w:rFonts w:ascii="KievitPro-Regular" w:hAnsi="KievitPro-Regular"/>
        </w:rPr>
        <w:t>Le presenti istruzioni sulla gestione della qualità sono la messa in pratica dei requisiti descritti nello standard ISA-CH 220 per le piccole e medie imprese di revisione. Con questo spirito sono state approvate dalla direzione di FIDUCIARI|SUISSE il 1° giugno 2026.</w:t>
      </w:r>
    </w:p>
    <w:p w14:paraId="332E0572" w14:textId="77777777" w:rsidR="00393BB2" w:rsidRPr="00FB7650" w:rsidRDefault="00393BB2" w:rsidP="000F7900">
      <w:pPr>
        <w:widowControl w:val="0"/>
        <w:pBdr>
          <w:top w:val="single" w:sz="4" w:space="1" w:color="auto"/>
          <w:left w:val="single" w:sz="4" w:space="4" w:color="auto"/>
          <w:bottom w:val="single" w:sz="4" w:space="1" w:color="auto"/>
          <w:right w:val="single" w:sz="4" w:space="4" w:color="auto"/>
        </w:pBdr>
        <w:autoSpaceDE w:val="0"/>
        <w:autoSpaceDN w:val="0"/>
        <w:adjustRightInd w:val="0"/>
        <w:spacing w:line="360" w:lineRule="auto"/>
        <w:jc w:val="both"/>
        <w:rPr>
          <w:rFonts w:ascii="KievitPro-Regular" w:hAnsi="KievitPro-Regular" w:cs="Arial"/>
        </w:rPr>
      </w:pPr>
    </w:p>
    <w:p w14:paraId="0793C2E1" w14:textId="77777777" w:rsidR="00F9278C" w:rsidRPr="00FB7650" w:rsidRDefault="00F9278C" w:rsidP="000F7900">
      <w:pPr>
        <w:widowControl w:val="0"/>
        <w:pBdr>
          <w:top w:val="single" w:sz="4" w:space="1" w:color="auto"/>
          <w:left w:val="single" w:sz="4" w:space="4" w:color="auto"/>
          <w:bottom w:val="single" w:sz="4" w:space="1" w:color="auto"/>
          <w:right w:val="single" w:sz="4" w:space="4" w:color="auto"/>
        </w:pBdr>
        <w:autoSpaceDE w:val="0"/>
        <w:autoSpaceDN w:val="0"/>
        <w:adjustRightInd w:val="0"/>
        <w:spacing w:line="360" w:lineRule="auto"/>
        <w:jc w:val="both"/>
        <w:rPr>
          <w:rFonts w:ascii="KievitPro-Regular" w:hAnsi="KievitPro-Regular" w:cs="Arial"/>
        </w:rPr>
      </w:pPr>
      <w:r w:rsidRPr="00FB7650">
        <w:rPr>
          <w:rFonts w:ascii="KievitPro-Regular" w:hAnsi="KievitPro-Regular"/>
        </w:rPr>
        <w:t>Le presenti istruzioni sostituiscono la versione di FIDUCIARI|SUISSE ed EXPERTsuisse (già Camera fiduciaria) del 27 giugno 2017 e le versioni di FIDUCIARI|SUISSE del 20 maggio 2020 e del 10 agosto 2023.</w:t>
      </w:r>
    </w:p>
    <w:p w14:paraId="4AA7EAC2" w14:textId="77777777" w:rsidR="000F7900" w:rsidRPr="00FB7650" w:rsidRDefault="000F7900" w:rsidP="000F7900">
      <w:pPr>
        <w:widowControl w:val="0"/>
        <w:pBdr>
          <w:top w:val="single" w:sz="4" w:space="1" w:color="auto"/>
          <w:left w:val="single" w:sz="4" w:space="4" w:color="auto"/>
          <w:bottom w:val="single" w:sz="4" w:space="1" w:color="auto"/>
          <w:right w:val="single" w:sz="4" w:space="4" w:color="auto"/>
        </w:pBdr>
        <w:autoSpaceDE w:val="0"/>
        <w:autoSpaceDN w:val="0"/>
        <w:adjustRightInd w:val="0"/>
        <w:spacing w:line="360" w:lineRule="auto"/>
        <w:jc w:val="both"/>
        <w:rPr>
          <w:rFonts w:ascii="KievitPro-Regular" w:hAnsi="KievitPro-Regular" w:cs="Arial"/>
          <w:color w:val="0000FF"/>
        </w:rPr>
      </w:pPr>
    </w:p>
    <w:p w14:paraId="26E5F716" w14:textId="77777777" w:rsidR="005B03BE" w:rsidRPr="00FB7650" w:rsidRDefault="00D02E09" w:rsidP="00F60DC0">
      <w:pPr>
        <w:spacing w:line="360" w:lineRule="auto"/>
        <w:jc w:val="both"/>
        <w:rPr>
          <w:rFonts w:ascii="KievitPro-Regular" w:hAnsi="KievitPro-Regular" w:cs="Arial"/>
          <w:b/>
          <w:sz w:val="44"/>
          <w:szCs w:val="44"/>
        </w:rPr>
      </w:pPr>
      <w:r w:rsidRPr="00FB7650">
        <w:rPr>
          <w:rFonts w:ascii="KievitPro-Regular" w:hAnsi="KievitPro-Regular"/>
          <w:b/>
          <w:sz w:val="44"/>
        </w:rPr>
        <w:t xml:space="preserve"> </w:t>
      </w:r>
    </w:p>
    <w:p w14:paraId="5F44BBF7" w14:textId="77777777" w:rsidR="0050327D" w:rsidRPr="00FB7650" w:rsidRDefault="0050327D" w:rsidP="00F60DC0">
      <w:pPr>
        <w:spacing w:line="360" w:lineRule="auto"/>
        <w:jc w:val="both"/>
        <w:rPr>
          <w:rFonts w:ascii="KievitPro-Regular" w:hAnsi="KievitPro-Regular" w:cs="Arial"/>
          <w:b/>
          <w:sz w:val="44"/>
          <w:szCs w:val="44"/>
        </w:rPr>
      </w:pPr>
    </w:p>
    <w:p w14:paraId="221BEA83" w14:textId="77777777" w:rsidR="00FB7650" w:rsidRPr="00FB7650" w:rsidRDefault="00FB7650" w:rsidP="00F60DC0">
      <w:pPr>
        <w:spacing w:line="360" w:lineRule="auto"/>
        <w:jc w:val="both"/>
        <w:rPr>
          <w:rFonts w:ascii="KievitPro-Regular" w:hAnsi="KievitPro-Regular" w:cs="Arial"/>
          <w:b/>
          <w:sz w:val="44"/>
          <w:szCs w:val="44"/>
        </w:rPr>
      </w:pPr>
    </w:p>
    <w:p w14:paraId="6AEBDCAD" w14:textId="77777777" w:rsidR="0050327D" w:rsidRPr="00FB7650" w:rsidRDefault="0050327D" w:rsidP="00F60DC0">
      <w:pPr>
        <w:spacing w:line="360" w:lineRule="auto"/>
        <w:jc w:val="both"/>
        <w:rPr>
          <w:rFonts w:ascii="KievitPro-Regular" w:hAnsi="KievitPro-Regular" w:cs="Arial"/>
          <w:b/>
          <w:sz w:val="44"/>
          <w:szCs w:val="44"/>
        </w:rPr>
      </w:pPr>
    </w:p>
    <w:p w14:paraId="757DD2E7" w14:textId="77777777" w:rsidR="0050327D" w:rsidRPr="00FB7650" w:rsidRDefault="0050327D" w:rsidP="0050327D">
      <w:pPr>
        <w:spacing w:line="360" w:lineRule="auto"/>
        <w:rPr>
          <w:rFonts w:ascii="KievitPro-Regular" w:hAnsi="KievitPro-Regular" w:cs="Arial"/>
          <w:b/>
          <w:sz w:val="44"/>
          <w:szCs w:val="44"/>
        </w:rPr>
      </w:pPr>
    </w:p>
    <w:p w14:paraId="7710E412" w14:textId="77777777" w:rsidR="0050327D" w:rsidRPr="00FB7650" w:rsidRDefault="0050327D" w:rsidP="0040368E">
      <w:pPr>
        <w:spacing w:line="360" w:lineRule="auto"/>
        <w:ind w:left="1418"/>
        <w:rPr>
          <w:rFonts w:ascii="KievitPro-Regular" w:hAnsi="KievitPro-Regular" w:cs="Arial"/>
          <w:b/>
          <w:sz w:val="40"/>
          <w:szCs w:val="40"/>
        </w:rPr>
      </w:pPr>
      <w:r w:rsidRPr="00FB7650">
        <w:rPr>
          <w:rFonts w:ascii="KievitPro-Regular" w:hAnsi="KievitPro-Regular"/>
          <w:b/>
          <w:sz w:val="40"/>
        </w:rPr>
        <w:t xml:space="preserve">Istruzioni sulla gestione della qualità </w:t>
      </w:r>
    </w:p>
    <w:p w14:paraId="5E0A85FE" w14:textId="77777777" w:rsidR="0050327D" w:rsidRPr="00FB7650" w:rsidRDefault="0050327D" w:rsidP="0040368E">
      <w:pPr>
        <w:spacing w:line="360" w:lineRule="auto"/>
        <w:ind w:left="1418"/>
        <w:rPr>
          <w:rFonts w:ascii="KievitPro-Regular" w:hAnsi="KievitPro-Regular" w:cs="Arial"/>
          <w:b/>
          <w:sz w:val="40"/>
          <w:szCs w:val="40"/>
        </w:rPr>
      </w:pPr>
      <w:r w:rsidRPr="00FB7650">
        <w:rPr>
          <w:rFonts w:ascii="KievitPro-Regular" w:hAnsi="KievitPro-Regular"/>
          <w:b/>
          <w:sz w:val="40"/>
        </w:rPr>
        <w:t xml:space="preserve">per le piccole e medie </w:t>
      </w:r>
    </w:p>
    <w:p w14:paraId="54C33A10" w14:textId="77777777" w:rsidR="0050327D" w:rsidRPr="00FB7650" w:rsidRDefault="0050327D" w:rsidP="0040368E">
      <w:pPr>
        <w:spacing w:line="360" w:lineRule="auto"/>
        <w:ind w:left="1418"/>
        <w:rPr>
          <w:rFonts w:ascii="KievitPro-Regular" w:hAnsi="KievitPro-Regular" w:cs="Arial"/>
          <w:sz w:val="22"/>
          <w:szCs w:val="22"/>
        </w:rPr>
      </w:pPr>
      <w:r w:rsidRPr="00FB7650">
        <w:rPr>
          <w:rFonts w:ascii="KievitPro-Regular" w:hAnsi="KievitPro-Regular"/>
          <w:b/>
          <w:sz w:val="40"/>
        </w:rPr>
        <w:t>imprese di revisione (IGQ)</w:t>
      </w:r>
    </w:p>
    <w:p w14:paraId="60975B04" w14:textId="77777777" w:rsidR="0050327D" w:rsidRPr="00FB7650" w:rsidRDefault="0050327D" w:rsidP="00F60DC0">
      <w:pPr>
        <w:spacing w:line="360" w:lineRule="auto"/>
        <w:jc w:val="both"/>
        <w:rPr>
          <w:rFonts w:ascii="KievitPro-Regular" w:hAnsi="KievitPro-Regular" w:cs="Arial"/>
          <w:b/>
          <w:sz w:val="44"/>
          <w:szCs w:val="44"/>
        </w:rPr>
      </w:pPr>
    </w:p>
    <w:p w14:paraId="298B952D" w14:textId="77777777" w:rsidR="0050327D" w:rsidRPr="00FB7650" w:rsidRDefault="0050327D" w:rsidP="00F60DC0">
      <w:pPr>
        <w:spacing w:line="360" w:lineRule="auto"/>
        <w:jc w:val="both"/>
        <w:rPr>
          <w:rFonts w:ascii="KievitPro-Regular" w:hAnsi="KievitPro-Regular" w:cs="Arial"/>
          <w:b/>
          <w:sz w:val="44"/>
          <w:szCs w:val="44"/>
        </w:rPr>
      </w:pPr>
    </w:p>
    <w:p w14:paraId="6AE6A853" w14:textId="77777777" w:rsidR="0050327D" w:rsidRPr="00FB7650" w:rsidRDefault="0050327D" w:rsidP="00F60DC0">
      <w:pPr>
        <w:spacing w:line="360" w:lineRule="auto"/>
        <w:jc w:val="both"/>
        <w:rPr>
          <w:rFonts w:ascii="KievitPro-Regular" w:hAnsi="KievitPro-Regular" w:cs="Arial"/>
          <w:b/>
          <w:sz w:val="44"/>
          <w:szCs w:val="44"/>
        </w:rPr>
      </w:pPr>
    </w:p>
    <w:p w14:paraId="2DD47536" w14:textId="77777777" w:rsidR="0050327D" w:rsidRPr="00FB7650" w:rsidRDefault="0050327D" w:rsidP="00F60DC0">
      <w:pPr>
        <w:spacing w:line="360" w:lineRule="auto"/>
        <w:jc w:val="both"/>
        <w:rPr>
          <w:rFonts w:ascii="KievitPro-Regular" w:hAnsi="KievitPro-Regular" w:cs="Arial"/>
          <w:b/>
          <w:sz w:val="44"/>
          <w:szCs w:val="44"/>
        </w:rPr>
      </w:pPr>
    </w:p>
    <w:p w14:paraId="4AA1523D" w14:textId="77777777" w:rsidR="00457AF8" w:rsidRPr="00FB7650" w:rsidRDefault="00457AF8" w:rsidP="00F60DC0">
      <w:pPr>
        <w:spacing w:line="360" w:lineRule="auto"/>
        <w:jc w:val="both"/>
        <w:rPr>
          <w:rFonts w:ascii="KievitPro-Regular" w:hAnsi="KievitPro-Regular" w:cs="Arial"/>
          <w:b/>
          <w:sz w:val="44"/>
          <w:szCs w:val="44"/>
        </w:rPr>
      </w:pPr>
    </w:p>
    <w:p w14:paraId="29DCBBCA" w14:textId="77777777" w:rsidR="00457AF8" w:rsidRPr="00FB7650" w:rsidRDefault="00457AF8" w:rsidP="00F60DC0">
      <w:pPr>
        <w:spacing w:line="360" w:lineRule="auto"/>
        <w:jc w:val="both"/>
        <w:rPr>
          <w:rFonts w:ascii="KievitPro-Regular" w:hAnsi="KievitPro-Regular" w:cs="Arial"/>
          <w:b/>
          <w:sz w:val="44"/>
          <w:szCs w:val="44"/>
        </w:rPr>
      </w:pPr>
    </w:p>
    <w:p w14:paraId="141CEEC1" w14:textId="77777777" w:rsidR="0050327D" w:rsidRPr="00FB7650" w:rsidRDefault="0050327D" w:rsidP="00F60DC0">
      <w:pPr>
        <w:spacing w:line="360" w:lineRule="auto"/>
        <w:jc w:val="both"/>
        <w:rPr>
          <w:rFonts w:ascii="KievitPro-Regular" w:hAnsi="KievitPro-Regular" w:cs="Arial"/>
          <w:b/>
          <w:sz w:val="44"/>
          <w:szCs w:val="44"/>
        </w:rPr>
      </w:pPr>
    </w:p>
    <w:p w14:paraId="350028B2" w14:textId="77777777" w:rsidR="0050327D" w:rsidRPr="00FB7650" w:rsidRDefault="0050327D" w:rsidP="00D1472B">
      <w:pPr>
        <w:spacing w:line="360" w:lineRule="auto"/>
        <w:jc w:val="center"/>
        <w:rPr>
          <w:rFonts w:ascii="KievitPro-Regular" w:hAnsi="KievitPro-Regular" w:cs="Arial"/>
          <w:b/>
          <w:sz w:val="44"/>
          <w:szCs w:val="44"/>
        </w:rPr>
      </w:pPr>
    </w:p>
    <w:p w14:paraId="6226128C" w14:textId="77777777" w:rsidR="00883062" w:rsidRPr="00FB7650" w:rsidRDefault="00883062" w:rsidP="00D1472B">
      <w:pPr>
        <w:spacing w:line="360" w:lineRule="auto"/>
        <w:jc w:val="center"/>
        <w:rPr>
          <w:rFonts w:ascii="KievitPro-Regular" w:hAnsi="KievitPro-Regular" w:cs="Arial"/>
          <w:b/>
          <w:sz w:val="44"/>
          <w:szCs w:val="44"/>
        </w:rPr>
      </w:pPr>
    </w:p>
    <w:p w14:paraId="69A2758D" w14:textId="77777777" w:rsidR="00883062" w:rsidRPr="00FB7650" w:rsidRDefault="00883062" w:rsidP="00D1472B">
      <w:pPr>
        <w:spacing w:line="360" w:lineRule="auto"/>
        <w:jc w:val="center"/>
        <w:rPr>
          <w:rFonts w:ascii="KievitPro-Regular" w:hAnsi="KievitPro-Regular" w:cs="Arial"/>
          <w:b/>
          <w:sz w:val="44"/>
          <w:szCs w:val="44"/>
        </w:rPr>
      </w:pPr>
    </w:p>
    <w:p w14:paraId="18848342" w14:textId="77777777" w:rsidR="0050327D" w:rsidRPr="00FB7650" w:rsidRDefault="001F0A51" w:rsidP="00251C19">
      <w:pPr>
        <w:spacing w:line="360" w:lineRule="auto"/>
        <w:rPr>
          <w:rFonts w:ascii="KievitPro-Regular" w:hAnsi="KievitPro-Regular" w:cs="Arial"/>
          <w:b/>
          <w:sz w:val="44"/>
          <w:szCs w:val="44"/>
        </w:rPr>
      </w:pPr>
      <w:r w:rsidRPr="00FB7650">
        <w:rPr>
          <w:rFonts w:ascii="KievitPro-Regular" w:hAnsi="KievitPro-Regular"/>
          <w:b/>
          <w:noProof/>
          <w:sz w:val="44"/>
        </w:rPr>
        <w:drawing>
          <wp:anchor distT="0" distB="0" distL="114300" distR="114300" simplePos="0" relativeHeight="251657728" behindDoc="1" locked="0" layoutInCell="1" allowOverlap="1" wp14:anchorId="1D06887A" wp14:editId="1EAE7CAD">
            <wp:simplePos x="0" y="0"/>
            <wp:positionH relativeFrom="column">
              <wp:posOffset>-57150</wp:posOffset>
            </wp:positionH>
            <wp:positionV relativeFrom="paragraph">
              <wp:posOffset>480695</wp:posOffset>
            </wp:positionV>
            <wp:extent cx="2381250" cy="485775"/>
            <wp:effectExtent l="0" t="0" r="0" b="9525"/>
            <wp:wrapNone/>
            <wp:docPr id="5" name="Bild 5" descr="TREU-SUIS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REU-SUISS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81250" cy="485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AC3712" w14:textId="77777777" w:rsidR="006B134C" w:rsidRPr="00FB7650" w:rsidRDefault="0050327D" w:rsidP="00F60DC0">
      <w:pPr>
        <w:spacing w:line="360" w:lineRule="auto"/>
        <w:jc w:val="both"/>
        <w:rPr>
          <w:rFonts w:ascii="KievitPro-Regular" w:hAnsi="KievitPro-Regular" w:cs="Arial"/>
          <w:b/>
          <w:sz w:val="44"/>
          <w:szCs w:val="44"/>
        </w:rPr>
      </w:pPr>
      <w:r w:rsidRPr="00FB7650">
        <w:br w:type="column"/>
      </w:r>
    </w:p>
    <w:p w14:paraId="1FC97AF1" w14:textId="77777777" w:rsidR="0050327D" w:rsidRPr="00FB7650" w:rsidRDefault="0050327D" w:rsidP="00F60DC0">
      <w:pPr>
        <w:spacing w:line="360" w:lineRule="auto"/>
        <w:jc w:val="both"/>
        <w:rPr>
          <w:rFonts w:ascii="KievitPro-Regular" w:hAnsi="KievitPro-Regular" w:cs="Arial"/>
          <w:sz w:val="24"/>
          <w:szCs w:val="24"/>
        </w:rPr>
      </w:pPr>
      <w:r w:rsidRPr="00FB7650">
        <w:rPr>
          <w:rFonts w:ascii="KievitPro-Regular" w:hAnsi="KievitPro-Regular"/>
          <w:b/>
          <w:sz w:val="24"/>
        </w:rPr>
        <w:t>Indice</w:t>
      </w:r>
    </w:p>
    <w:p w14:paraId="5E15411F" w14:textId="2B043E53" w:rsidR="00FB7650" w:rsidRDefault="00AE0C52">
      <w:pPr>
        <w:pStyle w:val="Verzeichnis1"/>
        <w:rPr>
          <w:rFonts w:asciiTheme="minorHAnsi" w:eastAsiaTheme="minorEastAsia" w:hAnsiTheme="minorHAnsi" w:cstheme="minorBidi"/>
          <w:b w:val="0"/>
          <w:bCs w:val="0"/>
          <w:noProof/>
          <w:kern w:val="2"/>
          <w:sz w:val="24"/>
          <w:szCs w:val="24"/>
          <w:lang w:val="de-CH" w:eastAsia="de-CH"/>
          <w14:ligatures w14:val="standardContextual"/>
        </w:rPr>
      </w:pPr>
      <w:r w:rsidRPr="00FB7650">
        <w:rPr>
          <w:sz w:val="24"/>
        </w:rPr>
        <w:fldChar w:fldCharType="begin"/>
      </w:r>
      <w:r w:rsidRPr="00FB7650">
        <w:rPr>
          <w:sz w:val="24"/>
        </w:rPr>
        <w:instrText xml:space="preserve"> TOC \o "1-3" \h \z \u </w:instrText>
      </w:r>
      <w:r w:rsidRPr="00FB7650">
        <w:rPr>
          <w:sz w:val="24"/>
        </w:rPr>
        <w:fldChar w:fldCharType="separate"/>
      </w:r>
      <w:hyperlink w:anchor="_Toc236313998" w:history="1">
        <w:r w:rsidR="00FB7650" w:rsidRPr="003A281E">
          <w:rPr>
            <w:rStyle w:val="Hyperlink"/>
            <w:rFonts w:ascii="KievitPro-Regular" w:hAnsi="KievitPro-Regular"/>
            <w:noProof/>
          </w:rPr>
          <w:t>1.</w:t>
        </w:r>
        <w:r w:rsidR="00FB7650">
          <w:rPr>
            <w:rFonts w:asciiTheme="minorHAnsi" w:eastAsiaTheme="minorEastAsia" w:hAnsiTheme="minorHAnsi" w:cstheme="minorBidi"/>
            <w:b w:val="0"/>
            <w:bCs w:val="0"/>
            <w:noProof/>
            <w:kern w:val="2"/>
            <w:sz w:val="24"/>
            <w:szCs w:val="24"/>
            <w:lang w:val="de-CH" w:eastAsia="de-CH"/>
            <w14:ligatures w14:val="standardContextual"/>
          </w:rPr>
          <w:tab/>
        </w:r>
        <w:r w:rsidR="00FB7650" w:rsidRPr="003A281E">
          <w:rPr>
            <w:rStyle w:val="Hyperlink"/>
            <w:rFonts w:ascii="KievitPro-Regular" w:hAnsi="KievitPro-Regular"/>
            <w:noProof/>
          </w:rPr>
          <w:t>Introduzione</w:t>
        </w:r>
        <w:r w:rsidR="00FB7650">
          <w:rPr>
            <w:noProof/>
            <w:webHidden/>
          </w:rPr>
          <w:tab/>
        </w:r>
        <w:r w:rsidR="00FB7650">
          <w:rPr>
            <w:noProof/>
            <w:webHidden/>
          </w:rPr>
          <w:fldChar w:fldCharType="begin"/>
        </w:r>
        <w:r w:rsidR="00FB7650">
          <w:rPr>
            <w:noProof/>
            <w:webHidden/>
          </w:rPr>
          <w:instrText xml:space="preserve"> PAGEREF _Toc236313998 \h </w:instrText>
        </w:r>
        <w:r w:rsidR="00FB7650">
          <w:rPr>
            <w:noProof/>
            <w:webHidden/>
          </w:rPr>
        </w:r>
        <w:r w:rsidR="00FB7650">
          <w:rPr>
            <w:noProof/>
            <w:webHidden/>
          </w:rPr>
          <w:fldChar w:fldCharType="separate"/>
        </w:r>
        <w:r w:rsidR="00FB7650">
          <w:rPr>
            <w:noProof/>
            <w:webHidden/>
          </w:rPr>
          <w:t>5</w:t>
        </w:r>
        <w:r w:rsidR="00FB7650">
          <w:rPr>
            <w:noProof/>
            <w:webHidden/>
          </w:rPr>
          <w:fldChar w:fldCharType="end"/>
        </w:r>
      </w:hyperlink>
    </w:p>
    <w:p w14:paraId="70703A98" w14:textId="0B4EA601" w:rsidR="00FB7650" w:rsidRDefault="00FB7650">
      <w:pPr>
        <w:pStyle w:val="Verzeichnis2"/>
        <w:rPr>
          <w:rFonts w:asciiTheme="minorHAnsi" w:eastAsiaTheme="minorEastAsia" w:hAnsiTheme="minorHAnsi" w:cstheme="minorBidi"/>
          <w:i w:val="0"/>
          <w:iCs w:val="0"/>
          <w:noProof/>
          <w:kern w:val="2"/>
          <w:sz w:val="24"/>
          <w:szCs w:val="24"/>
          <w:lang w:val="de-CH" w:eastAsia="de-CH"/>
          <w14:ligatures w14:val="standardContextual"/>
        </w:rPr>
      </w:pPr>
      <w:hyperlink w:anchor="_Toc236313999" w:history="1">
        <w:r w:rsidRPr="003A281E">
          <w:rPr>
            <w:rStyle w:val="Hyperlink"/>
            <w:rFonts w:ascii="KievitPro-Regular" w:hAnsi="KievitPro-Regular"/>
            <w:b/>
            <w:bCs/>
            <w:noProof/>
          </w:rPr>
          <w:t>1.1</w:t>
        </w:r>
        <w:r>
          <w:rPr>
            <w:rFonts w:asciiTheme="minorHAnsi" w:eastAsiaTheme="minorEastAsia" w:hAnsiTheme="minorHAnsi" w:cstheme="minorBidi"/>
            <w:i w:val="0"/>
            <w:iCs w:val="0"/>
            <w:noProof/>
            <w:kern w:val="2"/>
            <w:sz w:val="24"/>
            <w:szCs w:val="24"/>
            <w:lang w:val="de-CH" w:eastAsia="de-CH"/>
            <w14:ligatures w14:val="standardContextual"/>
          </w:rPr>
          <w:tab/>
        </w:r>
        <w:r w:rsidRPr="003A281E">
          <w:rPr>
            <w:rStyle w:val="Hyperlink"/>
            <w:rFonts w:ascii="KievitPro-Regular" w:hAnsi="KievitPro-Regular"/>
            <w:b/>
            <w:noProof/>
          </w:rPr>
          <w:t>Informazioni generali</w:t>
        </w:r>
        <w:r>
          <w:rPr>
            <w:noProof/>
            <w:webHidden/>
          </w:rPr>
          <w:tab/>
        </w:r>
        <w:r>
          <w:rPr>
            <w:noProof/>
            <w:webHidden/>
          </w:rPr>
          <w:fldChar w:fldCharType="begin"/>
        </w:r>
        <w:r>
          <w:rPr>
            <w:noProof/>
            <w:webHidden/>
          </w:rPr>
          <w:instrText xml:space="preserve"> PAGEREF _Toc236313999 \h </w:instrText>
        </w:r>
        <w:r>
          <w:rPr>
            <w:noProof/>
            <w:webHidden/>
          </w:rPr>
        </w:r>
        <w:r>
          <w:rPr>
            <w:noProof/>
            <w:webHidden/>
          </w:rPr>
          <w:fldChar w:fldCharType="separate"/>
        </w:r>
        <w:r>
          <w:rPr>
            <w:noProof/>
            <w:webHidden/>
          </w:rPr>
          <w:t>5</w:t>
        </w:r>
        <w:r>
          <w:rPr>
            <w:noProof/>
            <w:webHidden/>
          </w:rPr>
          <w:fldChar w:fldCharType="end"/>
        </w:r>
      </w:hyperlink>
    </w:p>
    <w:p w14:paraId="1C84CE7C" w14:textId="4E3B5A27" w:rsidR="00FB7650" w:rsidRDefault="00FB7650">
      <w:pPr>
        <w:pStyle w:val="Verzeichnis2"/>
        <w:rPr>
          <w:rFonts w:asciiTheme="minorHAnsi" w:eastAsiaTheme="minorEastAsia" w:hAnsiTheme="minorHAnsi" w:cstheme="minorBidi"/>
          <w:i w:val="0"/>
          <w:iCs w:val="0"/>
          <w:noProof/>
          <w:kern w:val="2"/>
          <w:sz w:val="24"/>
          <w:szCs w:val="24"/>
          <w:lang w:val="de-CH" w:eastAsia="de-CH"/>
          <w14:ligatures w14:val="standardContextual"/>
        </w:rPr>
      </w:pPr>
      <w:hyperlink w:anchor="_Toc236314000" w:history="1">
        <w:r w:rsidRPr="003A281E">
          <w:rPr>
            <w:rStyle w:val="Hyperlink"/>
            <w:rFonts w:ascii="KievitPro-Regular" w:hAnsi="KievitPro-Regular"/>
            <w:b/>
            <w:bCs/>
            <w:noProof/>
          </w:rPr>
          <w:t>1.1.1</w:t>
        </w:r>
        <w:r>
          <w:rPr>
            <w:rFonts w:asciiTheme="minorHAnsi" w:eastAsiaTheme="minorEastAsia" w:hAnsiTheme="minorHAnsi" w:cstheme="minorBidi"/>
            <w:i w:val="0"/>
            <w:iCs w:val="0"/>
            <w:noProof/>
            <w:kern w:val="2"/>
            <w:sz w:val="24"/>
            <w:szCs w:val="24"/>
            <w:lang w:val="de-CH" w:eastAsia="de-CH"/>
            <w14:ligatures w14:val="standardContextual"/>
          </w:rPr>
          <w:tab/>
        </w:r>
        <w:r w:rsidRPr="003A281E">
          <w:rPr>
            <w:rStyle w:val="Hyperlink"/>
            <w:rFonts w:ascii="KievitPro-Regular" w:hAnsi="KievitPro-Regular"/>
            <w:b/>
            <w:noProof/>
          </w:rPr>
          <w:t>Requisiti professionali</w:t>
        </w:r>
        <w:r>
          <w:rPr>
            <w:noProof/>
            <w:webHidden/>
          </w:rPr>
          <w:tab/>
        </w:r>
        <w:r>
          <w:rPr>
            <w:noProof/>
            <w:webHidden/>
          </w:rPr>
          <w:fldChar w:fldCharType="begin"/>
        </w:r>
        <w:r>
          <w:rPr>
            <w:noProof/>
            <w:webHidden/>
          </w:rPr>
          <w:instrText xml:space="preserve"> PAGEREF _Toc236314000 \h </w:instrText>
        </w:r>
        <w:r>
          <w:rPr>
            <w:noProof/>
            <w:webHidden/>
          </w:rPr>
        </w:r>
        <w:r>
          <w:rPr>
            <w:noProof/>
            <w:webHidden/>
          </w:rPr>
          <w:fldChar w:fldCharType="separate"/>
        </w:r>
        <w:r>
          <w:rPr>
            <w:noProof/>
            <w:webHidden/>
          </w:rPr>
          <w:t>5</w:t>
        </w:r>
        <w:r>
          <w:rPr>
            <w:noProof/>
            <w:webHidden/>
          </w:rPr>
          <w:fldChar w:fldCharType="end"/>
        </w:r>
      </w:hyperlink>
    </w:p>
    <w:p w14:paraId="2DF228DD" w14:textId="348363BD" w:rsidR="00FB7650" w:rsidRDefault="00FB7650">
      <w:pPr>
        <w:pStyle w:val="Verzeichnis2"/>
        <w:rPr>
          <w:rFonts w:asciiTheme="minorHAnsi" w:eastAsiaTheme="minorEastAsia" w:hAnsiTheme="minorHAnsi" w:cstheme="minorBidi"/>
          <w:i w:val="0"/>
          <w:iCs w:val="0"/>
          <w:noProof/>
          <w:kern w:val="2"/>
          <w:sz w:val="24"/>
          <w:szCs w:val="24"/>
          <w:lang w:val="de-CH" w:eastAsia="de-CH"/>
          <w14:ligatures w14:val="standardContextual"/>
        </w:rPr>
      </w:pPr>
      <w:hyperlink w:anchor="_Toc236314001" w:history="1">
        <w:r w:rsidRPr="003A281E">
          <w:rPr>
            <w:rStyle w:val="Hyperlink"/>
            <w:rFonts w:ascii="KievitPro-Regular" w:hAnsi="KievitPro-Regular"/>
            <w:b/>
            <w:bCs/>
            <w:noProof/>
          </w:rPr>
          <w:t>1.1.2</w:t>
        </w:r>
        <w:r>
          <w:rPr>
            <w:rFonts w:asciiTheme="minorHAnsi" w:eastAsiaTheme="minorEastAsia" w:hAnsiTheme="minorHAnsi" w:cstheme="minorBidi"/>
            <w:i w:val="0"/>
            <w:iCs w:val="0"/>
            <w:noProof/>
            <w:kern w:val="2"/>
            <w:sz w:val="24"/>
            <w:szCs w:val="24"/>
            <w:lang w:val="de-CH" w:eastAsia="de-CH"/>
            <w14:ligatures w14:val="standardContextual"/>
          </w:rPr>
          <w:tab/>
        </w:r>
        <w:r w:rsidRPr="003A281E">
          <w:rPr>
            <w:rStyle w:val="Hyperlink"/>
            <w:rFonts w:ascii="KievitPro-Regular" w:hAnsi="KievitPro-Regular"/>
            <w:b/>
            <w:noProof/>
          </w:rPr>
          <w:t>Requisiti legali</w:t>
        </w:r>
        <w:r>
          <w:rPr>
            <w:noProof/>
            <w:webHidden/>
          </w:rPr>
          <w:tab/>
        </w:r>
        <w:r>
          <w:rPr>
            <w:noProof/>
            <w:webHidden/>
          </w:rPr>
          <w:fldChar w:fldCharType="begin"/>
        </w:r>
        <w:r>
          <w:rPr>
            <w:noProof/>
            <w:webHidden/>
          </w:rPr>
          <w:instrText xml:space="preserve"> PAGEREF _Toc236314001 \h </w:instrText>
        </w:r>
        <w:r>
          <w:rPr>
            <w:noProof/>
            <w:webHidden/>
          </w:rPr>
        </w:r>
        <w:r>
          <w:rPr>
            <w:noProof/>
            <w:webHidden/>
          </w:rPr>
          <w:fldChar w:fldCharType="separate"/>
        </w:r>
        <w:r>
          <w:rPr>
            <w:noProof/>
            <w:webHidden/>
          </w:rPr>
          <w:t>6</w:t>
        </w:r>
        <w:r>
          <w:rPr>
            <w:noProof/>
            <w:webHidden/>
          </w:rPr>
          <w:fldChar w:fldCharType="end"/>
        </w:r>
      </w:hyperlink>
    </w:p>
    <w:p w14:paraId="3E167A81" w14:textId="3CB7CBCF" w:rsidR="00FB7650" w:rsidRDefault="00FB7650">
      <w:pPr>
        <w:pStyle w:val="Verzeichnis2"/>
        <w:rPr>
          <w:rFonts w:asciiTheme="minorHAnsi" w:eastAsiaTheme="minorEastAsia" w:hAnsiTheme="minorHAnsi" w:cstheme="minorBidi"/>
          <w:i w:val="0"/>
          <w:iCs w:val="0"/>
          <w:noProof/>
          <w:kern w:val="2"/>
          <w:sz w:val="24"/>
          <w:szCs w:val="24"/>
          <w:lang w:val="de-CH" w:eastAsia="de-CH"/>
          <w14:ligatures w14:val="standardContextual"/>
        </w:rPr>
      </w:pPr>
      <w:hyperlink w:anchor="_Toc236314002" w:history="1">
        <w:r w:rsidRPr="003A281E">
          <w:rPr>
            <w:rStyle w:val="Hyperlink"/>
            <w:rFonts w:ascii="KievitPro-Regular" w:hAnsi="KievitPro-Regular"/>
            <w:b/>
            <w:bCs/>
            <w:noProof/>
          </w:rPr>
          <w:t>1.1.3</w:t>
        </w:r>
        <w:r>
          <w:rPr>
            <w:rFonts w:asciiTheme="minorHAnsi" w:eastAsiaTheme="minorEastAsia" w:hAnsiTheme="minorHAnsi" w:cstheme="minorBidi"/>
            <w:i w:val="0"/>
            <w:iCs w:val="0"/>
            <w:noProof/>
            <w:kern w:val="2"/>
            <w:sz w:val="24"/>
            <w:szCs w:val="24"/>
            <w:lang w:val="de-CH" w:eastAsia="de-CH"/>
            <w14:ligatures w14:val="standardContextual"/>
          </w:rPr>
          <w:tab/>
        </w:r>
        <w:r w:rsidRPr="003A281E">
          <w:rPr>
            <w:rStyle w:val="Hyperlink"/>
            <w:rFonts w:ascii="KievitPro-Regular" w:hAnsi="KievitPro-Regular"/>
            <w:b/>
            <w:noProof/>
          </w:rPr>
          <w:t>Linee guida integrative e di precisazione</w:t>
        </w:r>
        <w:r>
          <w:rPr>
            <w:noProof/>
            <w:webHidden/>
          </w:rPr>
          <w:tab/>
        </w:r>
        <w:r>
          <w:rPr>
            <w:noProof/>
            <w:webHidden/>
          </w:rPr>
          <w:fldChar w:fldCharType="begin"/>
        </w:r>
        <w:r>
          <w:rPr>
            <w:noProof/>
            <w:webHidden/>
          </w:rPr>
          <w:instrText xml:space="preserve"> PAGEREF _Toc236314002 \h </w:instrText>
        </w:r>
        <w:r>
          <w:rPr>
            <w:noProof/>
            <w:webHidden/>
          </w:rPr>
        </w:r>
        <w:r>
          <w:rPr>
            <w:noProof/>
            <w:webHidden/>
          </w:rPr>
          <w:fldChar w:fldCharType="separate"/>
        </w:r>
        <w:r>
          <w:rPr>
            <w:noProof/>
            <w:webHidden/>
          </w:rPr>
          <w:t>7</w:t>
        </w:r>
        <w:r>
          <w:rPr>
            <w:noProof/>
            <w:webHidden/>
          </w:rPr>
          <w:fldChar w:fldCharType="end"/>
        </w:r>
      </w:hyperlink>
    </w:p>
    <w:p w14:paraId="7F6686FE" w14:textId="13430CF2" w:rsidR="00FB7650" w:rsidRDefault="00FB7650">
      <w:pPr>
        <w:pStyle w:val="Verzeichnis2"/>
        <w:rPr>
          <w:rFonts w:asciiTheme="minorHAnsi" w:eastAsiaTheme="minorEastAsia" w:hAnsiTheme="minorHAnsi" w:cstheme="minorBidi"/>
          <w:i w:val="0"/>
          <w:iCs w:val="0"/>
          <w:noProof/>
          <w:kern w:val="2"/>
          <w:sz w:val="24"/>
          <w:szCs w:val="24"/>
          <w:lang w:val="de-CH" w:eastAsia="de-CH"/>
          <w14:ligatures w14:val="standardContextual"/>
        </w:rPr>
      </w:pPr>
      <w:hyperlink w:anchor="_Toc236314003" w:history="1">
        <w:r w:rsidRPr="003A281E">
          <w:rPr>
            <w:rStyle w:val="Hyperlink"/>
            <w:rFonts w:ascii="KievitPro-Regular" w:hAnsi="KievitPro-Regular"/>
            <w:b/>
            <w:bCs/>
            <w:noProof/>
          </w:rPr>
          <w:t>1.2</w:t>
        </w:r>
        <w:r>
          <w:rPr>
            <w:rFonts w:asciiTheme="minorHAnsi" w:eastAsiaTheme="minorEastAsia" w:hAnsiTheme="minorHAnsi" w:cstheme="minorBidi"/>
            <w:i w:val="0"/>
            <w:iCs w:val="0"/>
            <w:noProof/>
            <w:kern w:val="2"/>
            <w:sz w:val="24"/>
            <w:szCs w:val="24"/>
            <w:lang w:val="de-CH" w:eastAsia="de-CH"/>
            <w14:ligatures w14:val="standardContextual"/>
          </w:rPr>
          <w:tab/>
        </w:r>
        <w:r w:rsidRPr="003A281E">
          <w:rPr>
            <w:rStyle w:val="Hyperlink"/>
            <w:rFonts w:ascii="KievitPro-Regular" w:hAnsi="KievitPro-Regular"/>
            <w:b/>
            <w:noProof/>
          </w:rPr>
          <w:t>Elementi di un sistema di gestione della qualità secondo IGQ</w:t>
        </w:r>
        <w:r>
          <w:rPr>
            <w:noProof/>
            <w:webHidden/>
          </w:rPr>
          <w:tab/>
        </w:r>
        <w:r>
          <w:rPr>
            <w:noProof/>
            <w:webHidden/>
          </w:rPr>
          <w:fldChar w:fldCharType="begin"/>
        </w:r>
        <w:r>
          <w:rPr>
            <w:noProof/>
            <w:webHidden/>
          </w:rPr>
          <w:instrText xml:space="preserve"> PAGEREF _Toc236314003 \h </w:instrText>
        </w:r>
        <w:r>
          <w:rPr>
            <w:noProof/>
            <w:webHidden/>
          </w:rPr>
        </w:r>
        <w:r>
          <w:rPr>
            <w:noProof/>
            <w:webHidden/>
          </w:rPr>
          <w:fldChar w:fldCharType="separate"/>
        </w:r>
        <w:r>
          <w:rPr>
            <w:noProof/>
            <w:webHidden/>
          </w:rPr>
          <w:t>7</w:t>
        </w:r>
        <w:r>
          <w:rPr>
            <w:noProof/>
            <w:webHidden/>
          </w:rPr>
          <w:fldChar w:fldCharType="end"/>
        </w:r>
      </w:hyperlink>
    </w:p>
    <w:p w14:paraId="1B55C034" w14:textId="6B8A5DDF" w:rsidR="00FB7650" w:rsidRDefault="00FB7650">
      <w:pPr>
        <w:pStyle w:val="Verzeichnis1"/>
        <w:rPr>
          <w:rFonts w:asciiTheme="minorHAnsi" w:eastAsiaTheme="minorEastAsia" w:hAnsiTheme="minorHAnsi" w:cstheme="minorBidi"/>
          <w:b w:val="0"/>
          <w:bCs w:val="0"/>
          <w:noProof/>
          <w:kern w:val="2"/>
          <w:sz w:val="24"/>
          <w:szCs w:val="24"/>
          <w:lang w:val="de-CH" w:eastAsia="de-CH"/>
          <w14:ligatures w14:val="standardContextual"/>
        </w:rPr>
      </w:pPr>
      <w:hyperlink w:anchor="_Toc236314004" w:history="1">
        <w:r w:rsidRPr="003A281E">
          <w:rPr>
            <w:rStyle w:val="Hyperlink"/>
            <w:rFonts w:ascii="KievitPro-Regular" w:hAnsi="KievitPro-Regular"/>
            <w:noProof/>
          </w:rPr>
          <w:t>2.</w:t>
        </w:r>
        <w:r>
          <w:rPr>
            <w:rFonts w:asciiTheme="minorHAnsi" w:eastAsiaTheme="minorEastAsia" w:hAnsiTheme="minorHAnsi" w:cstheme="minorBidi"/>
            <w:b w:val="0"/>
            <w:bCs w:val="0"/>
            <w:noProof/>
            <w:kern w:val="2"/>
            <w:sz w:val="24"/>
            <w:szCs w:val="24"/>
            <w:lang w:val="de-CH" w:eastAsia="de-CH"/>
            <w14:ligatures w14:val="standardContextual"/>
          </w:rPr>
          <w:tab/>
        </w:r>
        <w:r w:rsidRPr="003A281E">
          <w:rPr>
            <w:rStyle w:val="Hyperlink"/>
            <w:rFonts w:ascii="KievitPro-Regular" w:hAnsi="KievitPro-Regular"/>
            <w:noProof/>
          </w:rPr>
          <w:t>Processo di valutazione dei rischi nello studio</w:t>
        </w:r>
        <w:r>
          <w:rPr>
            <w:noProof/>
            <w:webHidden/>
          </w:rPr>
          <w:tab/>
        </w:r>
        <w:r>
          <w:rPr>
            <w:noProof/>
            <w:webHidden/>
          </w:rPr>
          <w:fldChar w:fldCharType="begin"/>
        </w:r>
        <w:r>
          <w:rPr>
            <w:noProof/>
            <w:webHidden/>
          </w:rPr>
          <w:instrText xml:space="preserve"> PAGEREF _Toc236314004 \h </w:instrText>
        </w:r>
        <w:r>
          <w:rPr>
            <w:noProof/>
            <w:webHidden/>
          </w:rPr>
        </w:r>
        <w:r>
          <w:rPr>
            <w:noProof/>
            <w:webHidden/>
          </w:rPr>
          <w:fldChar w:fldCharType="separate"/>
        </w:r>
        <w:r>
          <w:rPr>
            <w:noProof/>
            <w:webHidden/>
          </w:rPr>
          <w:t>9</w:t>
        </w:r>
        <w:r>
          <w:rPr>
            <w:noProof/>
            <w:webHidden/>
          </w:rPr>
          <w:fldChar w:fldCharType="end"/>
        </w:r>
      </w:hyperlink>
    </w:p>
    <w:p w14:paraId="43BB3D2B" w14:textId="21D57B4E" w:rsidR="00FB7650" w:rsidRDefault="00FB7650">
      <w:pPr>
        <w:pStyle w:val="Verzeichnis2"/>
        <w:rPr>
          <w:rFonts w:asciiTheme="minorHAnsi" w:eastAsiaTheme="minorEastAsia" w:hAnsiTheme="minorHAnsi" w:cstheme="minorBidi"/>
          <w:i w:val="0"/>
          <w:iCs w:val="0"/>
          <w:noProof/>
          <w:kern w:val="2"/>
          <w:sz w:val="24"/>
          <w:szCs w:val="24"/>
          <w:lang w:val="de-CH" w:eastAsia="de-CH"/>
          <w14:ligatures w14:val="standardContextual"/>
        </w:rPr>
      </w:pPr>
      <w:hyperlink w:anchor="_Toc236314005" w:history="1">
        <w:r w:rsidRPr="003A281E">
          <w:rPr>
            <w:rStyle w:val="Hyperlink"/>
            <w:rFonts w:ascii="KievitPro-Regular" w:hAnsi="KievitPro-Regular"/>
            <w:b/>
            <w:bCs/>
            <w:noProof/>
          </w:rPr>
          <w:t>2.1</w:t>
        </w:r>
        <w:r>
          <w:rPr>
            <w:rFonts w:asciiTheme="minorHAnsi" w:eastAsiaTheme="minorEastAsia" w:hAnsiTheme="minorHAnsi" w:cstheme="minorBidi"/>
            <w:i w:val="0"/>
            <w:iCs w:val="0"/>
            <w:noProof/>
            <w:kern w:val="2"/>
            <w:sz w:val="24"/>
            <w:szCs w:val="24"/>
            <w:lang w:val="de-CH" w:eastAsia="de-CH"/>
            <w14:ligatures w14:val="standardContextual"/>
          </w:rPr>
          <w:tab/>
        </w:r>
        <w:r w:rsidRPr="003A281E">
          <w:rPr>
            <w:rStyle w:val="Hyperlink"/>
            <w:rFonts w:ascii="KievitPro-Regular" w:hAnsi="KievitPro-Regular"/>
            <w:b/>
            <w:noProof/>
          </w:rPr>
          <w:t>Informazioni generali</w:t>
        </w:r>
        <w:r>
          <w:rPr>
            <w:noProof/>
            <w:webHidden/>
          </w:rPr>
          <w:tab/>
        </w:r>
        <w:r>
          <w:rPr>
            <w:noProof/>
            <w:webHidden/>
          </w:rPr>
          <w:fldChar w:fldCharType="begin"/>
        </w:r>
        <w:r>
          <w:rPr>
            <w:noProof/>
            <w:webHidden/>
          </w:rPr>
          <w:instrText xml:space="preserve"> PAGEREF _Toc236314005 \h </w:instrText>
        </w:r>
        <w:r>
          <w:rPr>
            <w:noProof/>
            <w:webHidden/>
          </w:rPr>
        </w:r>
        <w:r>
          <w:rPr>
            <w:noProof/>
            <w:webHidden/>
          </w:rPr>
          <w:fldChar w:fldCharType="separate"/>
        </w:r>
        <w:r>
          <w:rPr>
            <w:noProof/>
            <w:webHidden/>
          </w:rPr>
          <w:t>9</w:t>
        </w:r>
        <w:r>
          <w:rPr>
            <w:noProof/>
            <w:webHidden/>
          </w:rPr>
          <w:fldChar w:fldCharType="end"/>
        </w:r>
      </w:hyperlink>
    </w:p>
    <w:p w14:paraId="01266FE5" w14:textId="682D1308" w:rsidR="00FB7650" w:rsidRDefault="00FB7650">
      <w:pPr>
        <w:pStyle w:val="Verzeichnis2"/>
        <w:rPr>
          <w:rFonts w:asciiTheme="minorHAnsi" w:eastAsiaTheme="minorEastAsia" w:hAnsiTheme="minorHAnsi" w:cstheme="minorBidi"/>
          <w:i w:val="0"/>
          <w:iCs w:val="0"/>
          <w:noProof/>
          <w:kern w:val="2"/>
          <w:sz w:val="24"/>
          <w:szCs w:val="24"/>
          <w:lang w:val="de-CH" w:eastAsia="de-CH"/>
          <w14:ligatures w14:val="standardContextual"/>
        </w:rPr>
      </w:pPr>
      <w:hyperlink w:anchor="_Toc236314006" w:history="1">
        <w:r w:rsidRPr="003A281E">
          <w:rPr>
            <w:rStyle w:val="Hyperlink"/>
            <w:rFonts w:ascii="KievitPro-Regular" w:hAnsi="KievitPro-Regular"/>
            <w:b/>
            <w:bCs/>
            <w:noProof/>
          </w:rPr>
          <w:t>2.2</w:t>
        </w:r>
        <w:r>
          <w:rPr>
            <w:rFonts w:asciiTheme="minorHAnsi" w:eastAsiaTheme="minorEastAsia" w:hAnsiTheme="minorHAnsi" w:cstheme="minorBidi"/>
            <w:i w:val="0"/>
            <w:iCs w:val="0"/>
            <w:noProof/>
            <w:kern w:val="2"/>
            <w:sz w:val="24"/>
            <w:szCs w:val="24"/>
            <w:lang w:val="de-CH" w:eastAsia="de-CH"/>
            <w14:ligatures w14:val="standardContextual"/>
          </w:rPr>
          <w:tab/>
        </w:r>
        <w:r w:rsidRPr="003A281E">
          <w:rPr>
            <w:rStyle w:val="Hyperlink"/>
            <w:rFonts w:ascii="KievitPro-Regular" w:hAnsi="KievitPro-Regular"/>
            <w:b/>
            <w:noProof/>
          </w:rPr>
          <w:t>Responsabilità</w:t>
        </w:r>
        <w:r>
          <w:rPr>
            <w:noProof/>
            <w:webHidden/>
          </w:rPr>
          <w:tab/>
        </w:r>
        <w:r>
          <w:rPr>
            <w:noProof/>
            <w:webHidden/>
          </w:rPr>
          <w:fldChar w:fldCharType="begin"/>
        </w:r>
        <w:r>
          <w:rPr>
            <w:noProof/>
            <w:webHidden/>
          </w:rPr>
          <w:instrText xml:space="preserve"> PAGEREF _Toc236314006 \h </w:instrText>
        </w:r>
        <w:r>
          <w:rPr>
            <w:noProof/>
            <w:webHidden/>
          </w:rPr>
        </w:r>
        <w:r>
          <w:rPr>
            <w:noProof/>
            <w:webHidden/>
          </w:rPr>
          <w:fldChar w:fldCharType="separate"/>
        </w:r>
        <w:r>
          <w:rPr>
            <w:noProof/>
            <w:webHidden/>
          </w:rPr>
          <w:t>10</w:t>
        </w:r>
        <w:r>
          <w:rPr>
            <w:noProof/>
            <w:webHidden/>
          </w:rPr>
          <w:fldChar w:fldCharType="end"/>
        </w:r>
      </w:hyperlink>
    </w:p>
    <w:p w14:paraId="3A9F4C6E" w14:textId="0524C807" w:rsidR="00FB7650" w:rsidRDefault="00FB7650">
      <w:pPr>
        <w:pStyle w:val="Verzeichnis1"/>
        <w:rPr>
          <w:rFonts w:asciiTheme="minorHAnsi" w:eastAsiaTheme="minorEastAsia" w:hAnsiTheme="minorHAnsi" w:cstheme="minorBidi"/>
          <w:b w:val="0"/>
          <w:bCs w:val="0"/>
          <w:noProof/>
          <w:kern w:val="2"/>
          <w:sz w:val="24"/>
          <w:szCs w:val="24"/>
          <w:lang w:val="de-CH" w:eastAsia="de-CH"/>
          <w14:ligatures w14:val="standardContextual"/>
        </w:rPr>
      </w:pPr>
      <w:hyperlink w:anchor="_Toc236314007" w:history="1">
        <w:r w:rsidRPr="003A281E">
          <w:rPr>
            <w:rStyle w:val="Hyperlink"/>
            <w:rFonts w:ascii="KievitPro-Regular" w:hAnsi="KievitPro-Regular"/>
            <w:noProof/>
          </w:rPr>
          <w:t>3.</w:t>
        </w:r>
        <w:r>
          <w:rPr>
            <w:rFonts w:asciiTheme="minorHAnsi" w:eastAsiaTheme="minorEastAsia" w:hAnsiTheme="minorHAnsi" w:cstheme="minorBidi"/>
            <w:b w:val="0"/>
            <w:bCs w:val="0"/>
            <w:noProof/>
            <w:kern w:val="2"/>
            <w:sz w:val="24"/>
            <w:szCs w:val="24"/>
            <w:lang w:val="de-CH" w:eastAsia="de-CH"/>
            <w14:ligatures w14:val="standardContextual"/>
          </w:rPr>
          <w:tab/>
        </w:r>
        <w:r w:rsidRPr="003A281E">
          <w:rPr>
            <w:rStyle w:val="Hyperlink"/>
            <w:rFonts w:ascii="KievitPro-Regular" w:hAnsi="KievitPro-Regular"/>
            <w:noProof/>
          </w:rPr>
          <w:t>Sorveglianza e leadership</w:t>
        </w:r>
        <w:r>
          <w:rPr>
            <w:noProof/>
            <w:webHidden/>
          </w:rPr>
          <w:tab/>
        </w:r>
        <w:r>
          <w:rPr>
            <w:noProof/>
            <w:webHidden/>
          </w:rPr>
          <w:fldChar w:fldCharType="begin"/>
        </w:r>
        <w:r>
          <w:rPr>
            <w:noProof/>
            <w:webHidden/>
          </w:rPr>
          <w:instrText xml:space="preserve"> PAGEREF _Toc236314007 \h </w:instrText>
        </w:r>
        <w:r>
          <w:rPr>
            <w:noProof/>
            <w:webHidden/>
          </w:rPr>
        </w:r>
        <w:r>
          <w:rPr>
            <w:noProof/>
            <w:webHidden/>
          </w:rPr>
          <w:fldChar w:fldCharType="separate"/>
        </w:r>
        <w:r>
          <w:rPr>
            <w:noProof/>
            <w:webHidden/>
          </w:rPr>
          <w:t>11</w:t>
        </w:r>
        <w:r>
          <w:rPr>
            <w:noProof/>
            <w:webHidden/>
          </w:rPr>
          <w:fldChar w:fldCharType="end"/>
        </w:r>
      </w:hyperlink>
    </w:p>
    <w:p w14:paraId="0C43E032" w14:textId="7431A8C3" w:rsidR="00FB7650" w:rsidRDefault="00FB7650">
      <w:pPr>
        <w:pStyle w:val="Verzeichnis1"/>
        <w:rPr>
          <w:rFonts w:asciiTheme="minorHAnsi" w:eastAsiaTheme="minorEastAsia" w:hAnsiTheme="minorHAnsi" w:cstheme="minorBidi"/>
          <w:b w:val="0"/>
          <w:bCs w:val="0"/>
          <w:noProof/>
          <w:kern w:val="2"/>
          <w:sz w:val="24"/>
          <w:szCs w:val="24"/>
          <w:lang w:val="de-CH" w:eastAsia="de-CH"/>
          <w14:ligatures w14:val="standardContextual"/>
        </w:rPr>
      </w:pPr>
      <w:hyperlink w:anchor="_Toc236314008" w:history="1">
        <w:r w:rsidRPr="003A281E">
          <w:rPr>
            <w:rStyle w:val="Hyperlink"/>
            <w:rFonts w:ascii="KievitPro-Regular" w:hAnsi="KievitPro-Regular"/>
            <w:noProof/>
          </w:rPr>
          <w:t>4.</w:t>
        </w:r>
        <w:r>
          <w:rPr>
            <w:rFonts w:asciiTheme="minorHAnsi" w:eastAsiaTheme="minorEastAsia" w:hAnsiTheme="minorHAnsi" w:cstheme="minorBidi"/>
            <w:b w:val="0"/>
            <w:bCs w:val="0"/>
            <w:noProof/>
            <w:kern w:val="2"/>
            <w:sz w:val="24"/>
            <w:szCs w:val="24"/>
            <w:lang w:val="de-CH" w:eastAsia="de-CH"/>
            <w14:ligatures w14:val="standardContextual"/>
          </w:rPr>
          <w:tab/>
        </w:r>
        <w:r w:rsidRPr="003A281E">
          <w:rPr>
            <w:rStyle w:val="Hyperlink"/>
            <w:rFonts w:ascii="KievitPro-Regular" w:hAnsi="KievitPro-Regular"/>
            <w:noProof/>
          </w:rPr>
          <w:t>Requisiti in conformità alla legge e ai principi di deontologia</w:t>
        </w:r>
        <w:r>
          <w:rPr>
            <w:noProof/>
            <w:webHidden/>
          </w:rPr>
          <w:tab/>
        </w:r>
        <w:r>
          <w:rPr>
            <w:noProof/>
            <w:webHidden/>
          </w:rPr>
          <w:fldChar w:fldCharType="begin"/>
        </w:r>
        <w:r>
          <w:rPr>
            <w:noProof/>
            <w:webHidden/>
          </w:rPr>
          <w:instrText xml:space="preserve"> PAGEREF _Toc236314008 \h </w:instrText>
        </w:r>
        <w:r>
          <w:rPr>
            <w:noProof/>
            <w:webHidden/>
          </w:rPr>
        </w:r>
        <w:r>
          <w:rPr>
            <w:noProof/>
            <w:webHidden/>
          </w:rPr>
          <w:fldChar w:fldCharType="separate"/>
        </w:r>
        <w:r>
          <w:rPr>
            <w:noProof/>
            <w:webHidden/>
          </w:rPr>
          <w:t>12</w:t>
        </w:r>
        <w:r>
          <w:rPr>
            <w:noProof/>
            <w:webHidden/>
          </w:rPr>
          <w:fldChar w:fldCharType="end"/>
        </w:r>
      </w:hyperlink>
    </w:p>
    <w:p w14:paraId="22FCA101" w14:textId="5DC441EC" w:rsidR="00FB7650" w:rsidRDefault="00FB7650">
      <w:pPr>
        <w:pStyle w:val="Verzeichnis2"/>
        <w:rPr>
          <w:rFonts w:asciiTheme="minorHAnsi" w:eastAsiaTheme="minorEastAsia" w:hAnsiTheme="minorHAnsi" w:cstheme="minorBidi"/>
          <w:i w:val="0"/>
          <w:iCs w:val="0"/>
          <w:noProof/>
          <w:kern w:val="2"/>
          <w:sz w:val="24"/>
          <w:szCs w:val="24"/>
          <w:lang w:val="de-CH" w:eastAsia="de-CH"/>
          <w14:ligatures w14:val="standardContextual"/>
        </w:rPr>
      </w:pPr>
      <w:hyperlink w:anchor="_Toc236314009" w:history="1">
        <w:r w:rsidRPr="003A281E">
          <w:rPr>
            <w:rStyle w:val="Hyperlink"/>
            <w:rFonts w:ascii="KievitPro-Regular" w:hAnsi="KievitPro-Regular"/>
            <w:b/>
            <w:bCs/>
            <w:noProof/>
          </w:rPr>
          <w:t>4.1</w:t>
        </w:r>
        <w:r>
          <w:rPr>
            <w:rFonts w:asciiTheme="minorHAnsi" w:eastAsiaTheme="minorEastAsia" w:hAnsiTheme="minorHAnsi" w:cstheme="minorBidi"/>
            <w:i w:val="0"/>
            <w:iCs w:val="0"/>
            <w:noProof/>
            <w:kern w:val="2"/>
            <w:sz w:val="24"/>
            <w:szCs w:val="24"/>
            <w:lang w:val="de-CH" w:eastAsia="de-CH"/>
            <w14:ligatures w14:val="standardContextual"/>
          </w:rPr>
          <w:tab/>
        </w:r>
        <w:r w:rsidRPr="003A281E">
          <w:rPr>
            <w:rStyle w:val="Hyperlink"/>
            <w:rFonts w:ascii="KievitPro-Regular" w:hAnsi="KievitPro-Regular"/>
            <w:b/>
            <w:noProof/>
          </w:rPr>
          <w:t>Informazioni generali</w:t>
        </w:r>
        <w:r>
          <w:rPr>
            <w:noProof/>
            <w:webHidden/>
          </w:rPr>
          <w:tab/>
        </w:r>
        <w:r>
          <w:rPr>
            <w:noProof/>
            <w:webHidden/>
          </w:rPr>
          <w:fldChar w:fldCharType="begin"/>
        </w:r>
        <w:r>
          <w:rPr>
            <w:noProof/>
            <w:webHidden/>
          </w:rPr>
          <w:instrText xml:space="preserve"> PAGEREF _Toc236314009 \h </w:instrText>
        </w:r>
        <w:r>
          <w:rPr>
            <w:noProof/>
            <w:webHidden/>
          </w:rPr>
        </w:r>
        <w:r>
          <w:rPr>
            <w:noProof/>
            <w:webHidden/>
          </w:rPr>
          <w:fldChar w:fldCharType="separate"/>
        </w:r>
        <w:r>
          <w:rPr>
            <w:noProof/>
            <w:webHidden/>
          </w:rPr>
          <w:t>12</w:t>
        </w:r>
        <w:r>
          <w:rPr>
            <w:noProof/>
            <w:webHidden/>
          </w:rPr>
          <w:fldChar w:fldCharType="end"/>
        </w:r>
      </w:hyperlink>
    </w:p>
    <w:p w14:paraId="50B957BD" w14:textId="389AD16A" w:rsidR="00FB7650" w:rsidRDefault="00FB7650">
      <w:pPr>
        <w:pStyle w:val="Verzeichnis2"/>
        <w:rPr>
          <w:rFonts w:asciiTheme="minorHAnsi" w:eastAsiaTheme="minorEastAsia" w:hAnsiTheme="minorHAnsi" w:cstheme="minorBidi"/>
          <w:i w:val="0"/>
          <w:iCs w:val="0"/>
          <w:noProof/>
          <w:kern w:val="2"/>
          <w:sz w:val="24"/>
          <w:szCs w:val="24"/>
          <w:lang w:val="de-CH" w:eastAsia="de-CH"/>
          <w14:ligatures w14:val="standardContextual"/>
        </w:rPr>
      </w:pPr>
      <w:hyperlink w:anchor="_Toc236314010" w:history="1">
        <w:r w:rsidRPr="003A281E">
          <w:rPr>
            <w:rStyle w:val="Hyperlink"/>
            <w:rFonts w:ascii="KievitPro-Regular" w:hAnsi="KievitPro-Regular"/>
            <w:b/>
            <w:bCs/>
            <w:noProof/>
          </w:rPr>
          <w:t>4.2</w:t>
        </w:r>
        <w:r>
          <w:rPr>
            <w:rFonts w:asciiTheme="minorHAnsi" w:eastAsiaTheme="minorEastAsia" w:hAnsiTheme="minorHAnsi" w:cstheme="minorBidi"/>
            <w:i w:val="0"/>
            <w:iCs w:val="0"/>
            <w:noProof/>
            <w:kern w:val="2"/>
            <w:sz w:val="24"/>
            <w:szCs w:val="24"/>
            <w:lang w:val="de-CH" w:eastAsia="de-CH"/>
            <w14:ligatures w14:val="standardContextual"/>
          </w:rPr>
          <w:tab/>
        </w:r>
        <w:r w:rsidRPr="003A281E">
          <w:rPr>
            <w:rStyle w:val="Hyperlink"/>
            <w:rFonts w:ascii="KievitPro-Regular" w:hAnsi="KievitPro-Regular"/>
            <w:b/>
            <w:noProof/>
          </w:rPr>
          <w:t>Indipendenza</w:t>
        </w:r>
        <w:r>
          <w:rPr>
            <w:noProof/>
            <w:webHidden/>
          </w:rPr>
          <w:tab/>
        </w:r>
        <w:r>
          <w:rPr>
            <w:noProof/>
            <w:webHidden/>
          </w:rPr>
          <w:fldChar w:fldCharType="begin"/>
        </w:r>
        <w:r>
          <w:rPr>
            <w:noProof/>
            <w:webHidden/>
          </w:rPr>
          <w:instrText xml:space="preserve"> PAGEREF _Toc236314010 \h </w:instrText>
        </w:r>
        <w:r>
          <w:rPr>
            <w:noProof/>
            <w:webHidden/>
          </w:rPr>
        </w:r>
        <w:r>
          <w:rPr>
            <w:noProof/>
            <w:webHidden/>
          </w:rPr>
          <w:fldChar w:fldCharType="separate"/>
        </w:r>
        <w:r>
          <w:rPr>
            <w:noProof/>
            <w:webHidden/>
          </w:rPr>
          <w:t>12</w:t>
        </w:r>
        <w:r>
          <w:rPr>
            <w:noProof/>
            <w:webHidden/>
          </w:rPr>
          <w:fldChar w:fldCharType="end"/>
        </w:r>
      </w:hyperlink>
    </w:p>
    <w:p w14:paraId="7167C639" w14:textId="16551256" w:rsidR="00FB7650" w:rsidRDefault="00FB7650">
      <w:pPr>
        <w:pStyle w:val="Verzeichnis2"/>
        <w:rPr>
          <w:rFonts w:asciiTheme="minorHAnsi" w:eastAsiaTheme="minorEastAsia" w:hAnsiTheme="minorHAnsi" w:cstheme="minorBidi"/>
          <w:i w:val="0"/>
          <w:iCs w:val="0"/>
          <w:noProof/>
          <w:kern w:val="2"/>
          <w:sz w:val="24"/>
          <w:szCs w:val="24"/>
          <w:lang w:val="de-CH" w:eastAsia="de-CH"/>
          <w14:ligatures w14:val="standardContextual"/>
        </w:rPr>
      </w:pPr>
      <w:hyperlink w:anchor="_Toc236314011" w:history="1">
        <w:r w:rsidRPr="003A281E">
          <w:rPr>
            <w:rStyle w:val="Hyperlink"/>
            <w:rFonts w:ascii="KievitPro-Regular" w:hAnsi="KievitPro-Regular"/>
            <w:b/>
            <w:bCs/>
            <w:noProof/>
          </w:rPr>
          <w:t>4.3</w:t>
        </w:r>
        <w:r>
          <w:rPr>
            <w:rFonts w:asciiTheme="minorHAnsi" w:eastAsiaTheme="minorEastAsia" w:hAnsiTheme="minorHAnsi" w:cstheme="minorBidi"/>
            <w:i w:val="0"/>
            <w:iCs w:val="0"/>
            <w:noProof/>
            <w:kern w:val="2"/>
            <w:sz w:val="24"/>
            <w:szCs w:val="24"/>
            <w:lang w:val="de-CH" w:eastAsia="de-CH"/>
            <w14:ligatures w14:val="standardContextual"/>
          </w:rPr>
          <w:tab/>
        </w:r>
        <w:r w:rsidRPr="003A281E">
          <w:rPr>
            <w:rStyle w:val="Hyperlink"/>
            <w:rFonts w:ascii="KievitPro-Regular" w:hAnsi="KievitPro-Regular"/>
            <w:b/>
            <w:noProof/>
          </w:rPr>
          <w:t>Perfezionamento</w:t>
        </w:r>
        <w:r>
          <w:rPr>
            <w:noProof/>
            <w:webHidden/>
          </w:rPr>
          <w:tab/>
        </w:r>
        <w:r>
          <w:rPr>
            <w:noProof/>
            <w:webHidden/>
          </w:rPr>
          <w:fldChar w:fldCharType="begin"/>
        </w:r>
        <w:r>
          <w:rPr>
            <w:noProof/>
            <w:webHidden/>
          </w:rPr>
          <w:instrText xml:space="preserve"> PAGEREF _Toc236314011 \h </w:instrText>
        </w:r>
        <w:r>
          <w:rPr>
            <w:noProof/>
            <w:webHidden/>
          </w:rPr>
        </w:r>
        <w:r>
          <w:rPr>
            <w:noProof/>
            <w:webHidden/>
          </w:rPr>
          <w:fldChar w:fldCharType="separate"/>
        </w:r>
        <w:r>
          <w:rPr>
            <w:noProof/>
            <w:webHidden/>
          </w:rPr>
          <w:t>13</w:t>
        </w:r>
        <w:r>
          <w:rPr>
            <w:noProof/>
            <w:webHidden/>
          </w:rPr>
          <w:fldChar w:fldCharType="end"/>
        </w:r>
      </w:hyperlink>
    </w:p>
    <w:p w14:paraId="352C6D5F" w14:textId="5B763832" w:rsidR="00FB7650" w:rsidRDefault="00FB7650">
      <w:pPr>
        <w:pStyle w:val="Verzeichnis1"/>
        <w:rPr>
          <w:rFonts w:asciiTheme="minorHAnsi" w:eastAsiaTheme="minorEastAsia" w:hAnsiTheme="minorHAnsi" w:cstheme="minorBidi"/>
          <w:b w:val="0"/>
          <w:bCs w:val="0"/>
          <w:noProof/>
          <w:kern w:val="2"/>
          <w:sz w:val="24"/>
          <w:szCs w:val="24"/>
          <w:lang w:val="de-CH" w:eastAsia="de-CH"/>
          <w14:ligatures w14:val="standardContextual"/>
        </w:rPr>
      </w:pPr>
      <w:hyperlink w:anchor="_Toc236314012" w:history="1">
        <w:r w:rsidRPr="003A281E">
          <w:rPr>
            <w:rStyle w:val="Hyperlink"/>
            <w:rFonts w:ascii="KievitPro-Regular" w:hAnsi="KievitPro-Regular"/>
            <w:noProof/>
          </w:rPr>
          <w:t>5.</w:t>
        </w:r>
        <w:r>
          <w:rPr>
            <w:rFonts w:asciiTheme="minorHAnsi" w:eastAsiaTheme="minorEastAsia" w:hAnsiTheme="minorHAnsi" w:cstheme="minorBidi"/>
            <w:b w:val="0"/>
            <w:bCs w:val="0"/>
            <w:noProof/>
            <w:kern w:val="2"/>
            <w:sz w:val="24"/>
            <w:szCs w:val="24"/>
            <w:lang w:val="de-CH" w:eastAsia="de-CH"/>
            <w14:ligatures w14:val="standardContextual"/>
          </w:rPr>
          <w:tab/>
        </w:r>
        <w:r w:rsidRPr="003A281E">
          <w:rPr>
            <w:rStyle w:val="Hyperlink"/>
            <w:rFonts w:ascii="KievitPro-Regular" w:hAnsi="KievitPro-Regular"/>
            <w:noProof/>
          </w:rPr>
          <w:t>Accettazione, prosecuzione e conclusione del mandato</w:t>
        </w:r>
        <w:r>
          <w:rPr>
            <w:noProof/>
            <w:webHidden/>
          </w:rPr>
          <w:tab/>
        </w:r>
        <w:r>
          <w:rPr>
            <w:noProof/>
            <w:webHidden/>
          </w:rPr>
          <w:fldChar w:fldCharType="begin"/>
        </w:r>
        <w:r>
          <w:rPr>
            <w:noProof/>
            <w:webHidden/>
          </w:rPr>
          <w:instrText xml:space="preserve"> PAGEREF _Toc236314012 \h </w:instrText>
        </w:r>
        <w:r>
          <w:rPr>
            <w:noProof/>
            <w:webHidden/>
          </w:rPr>
        </w:r>
        <w:r>
          <w:rPr>
            <w:noProof/>
            <w:webHidden/>
          </w:rPr>
          <w:fldChar w:fldCharType="separate"/>
        </w:r>
        <w:r>
          <w:rPr>
            <w:noProof/>
            <w:webHidden/>
          </w:rPr>
          <w:t>14</w:t>
        </w:r>
        <w:r>
          <w:rPr>
            <w:noProof/>
            <w:webHidden/>
          </w:rPr>
          <w:fldChar w:fldCharType="end"/>
        </w:r>
      </w:hyperlink>
    </w:p>
    <w:p w14:paraId="046CA850" w14:textId="1A9A7BD5" w:rsidR="00FB7650" w:rsidRDefault="00FB7650">
      <w:pPr>
        <w:pStyle w:val="Verzeichnis2"/>
        <w:rPr>
          <w:rFonts w:asciiTheme="minorHAnsi" w:eastAsiaTheme="minorEastAsia" w:hAnsiTheme="minorHAnsi" w:cstheme="minorBidi"/>
          <w:i w:val="0"/>
          <w:iCs w:val="0"/>
          <w:noProof/>
          <w:kern w:val="2"/>
          <w:sz w:val="24"/>
          <w:szCs w:val="24"/>
          <w:lang w:val="de-CH" w:eastAsia="de-CH"/>
          <w14:ligatures w14:val="standardContextual"/>
        </w:rPr>
      </w:pPr>
      <w:hyperlink w:anchor="_Toc236314013" w:history="1">
        <w:r w:rsidRPr="003A281E">
          <w:rPr>
            <w:rStyle w:val="Hyperlink"/>
            <w:rFonts w:ascii="KievitPro-Regular" w:hAnsi="KievitPro-Regular"/>
            <w:b/>
            <w:bCs/>
            <w:noProof/>
          </w:rPr>
          <w:t>5.1</w:t>
        </w:r>
        <w:r>
          <w:rPr>
            <w:rFonts w:asciiTheme="minorHAnsi" w:eastAsiaTheme="minorEastAsia" w:hAnsiTheme="minorHAnsi" w:cstheme="minorBidi"/>
            <w:i w:val="0"/>
            <w:iCs w:val="0"/>
            <w:noProof/>
            <w:kern w:val="2"/>
            <w:sz w:val="24"/>
            <w:szCs w:val="24"/>
            <w:lang w:val="de-CH" w:eastAsia="de-CH"/>
            <w14:ligatures w14:val="standardContextual"/>
          </w:rPr>
          <w:tab/>
        </w:r>
        <w:r w:rsidRPr="003A281E">
          <w:rPr>
            <w:rStyle w:val="Hyperlink"/>
            <w:rFonts w:ascii="KievitPro-Regular" w:hAnsi="KievitPro-Regular"/>
            <w:b/>
            <w:noProof/>
          </w:rPr>
          <w:t>Informazioni generali</w:t>
        </w:r>
        <w:r>
          <w:rPr>
            <w:noProof/>
            <w:webHidden/>
          </w:rPr>
          <w:tab/>
        </w:r>
        <w:r>
          <w:rPr>
            <w:noProof/>
            <w:webHidden/>
          </w:rPr>
          <w:fldChar w:fldCharType="begin"/>
        </w:r>
        <w:r>
          <w:rPr>
            <w:noProof/>
            <w:webHidden/>
          </w:rPr>
          <w:instrText xml:space="preserve"> PAGEREF _Toc236314013 \h </w:instrText>
        </w:r>
        <w:r>
          <w:rPr>
            <w:noProof/>
            <w:webHidden/>
          </w:rPr>
        </w:r>
        <w:r>
          <w:rPr>
            <w:noProof/>
            <w:webHidden/>
          </w:rPr>
          <w:fldChar w:fldCharType="separate"/>
        </w:r>
        <w:r>
          <w:rPr>
            <w:noProof/>
            <w:webHidden/>
          </w:rPr>
          <w:t>14</w:t>
        </w:r>
        <w:r>
          <w:rPr>
            <w:noProof/>
            <w:webHidden/>
          </w:rPr>
          <w:fldChar w:fldCharType="end"/>
        </w:r>
      </w:hyperlink>
    </w:p>
    <w:p w14:paraId="5781AD86" w14:textId="51F60DA5" w:rsidR="00FB7650" w:rsidRDefault="00FB7650">
      <w:pPr>
        <w:pStyle w:val="Verzeichnis2"/>
        <w:rPr>
          <w:rFonts w:asciiTheme="minorHAnsi" w:eastAsiaTheme="minorEastAsia" w:hAnsiTheme="minorHAnsi" w:cstheme="minorBidi"/>
          <w:i w:val="0"/>
          <w:iCs w:val="0"/>
          <w:noProof/>
          <w:kern w:val="2"/>
          <w:sz w:val="24"/>
          <w:szCs w:val="24"/>
          <w:lang w:val="de-CH" w:eastAsia="de-CH"/>
          <w14:ligatures w14:val="standardContextual"/>
        </w:rPr>
      </w:pPr>
      <w:hyperlink w:anchor="_Toc236314014" w:history="1">
        <w:r w:rsidRPr="003A281E">
          <w:rPr>
            <w:rStyle w:val="Hyperlink"/>
            <w:rFonts w:ascii="KievitPro-Regular" w:hAnsi="KievitPro-Regular"/>
            <w:b/>
            <w:bCs/>
            <w:noProof/>
          </w:rPr>
          <w:t>5.2</w:t>
        </w:r>
        <w:r>
          <w:rPr>
            <w:rFonts w:asciiTheme="minorHAnsi" w:eastAsiaTheme="minorEastAsia" w:hAnsiTheme="minorHAnsi" w:cstheme="minorBidi"/>
            <w:i w:val="0"/>
            <w:iCs w:val="0"/>
            <w:noProof/>
            <w:kern w:val="2"/>
            <w:sz w:val="24"/>
            <w:szCs w:val="24"/>
            <w:lang w:val="de-CH" w:eastAsia="de-CH"/>
            <w14:ligatures w14:val="standardContextual"/>
          </w:rPr>
          <w:tab/>
        </w:r>
        <w:r w:rsidRPr="003A281E">
          <w:rPr>
            <w:rStyle w:val="Hyperlink"/>
            <w:rFonts w:ascii="KievitPro-Regular" w:hAnsi="KievitPro-Regular"/>
            <w:b/>
            <w:noProof/>
          </w:rPr>
          <w:t>Accettazione e prosecuzione del mandato</w:t>
        </w:r>
        <w:r>
          <w:rPr>
            <w:noProof/>
            <w:webHidden/>
          </w:rPr>
          <w:tab/>
        </w:r>
        <w:r>
          <w:rPr>
            <w:noProof/>
            <w:webHidden/>
          </w:rPr>
          <w:fldChar w:fldCharType="begin"/>
        </w:r>
        <w:r>
          <w:rPr>
            <w:noProof/>
            <w:webHidden/>
          </w:rPr>
          <w:instrText xml:space="preserve"> PAGEREF _Toc236314014 \h </w:instrText>
        </w:r>
        <w:r>
          <w:rPr>
            <w:noProof/>
            <w:webHidden/>
          </w:rPr>
        </w:r>
        <w:r>
          <w:rPr>
            <w:noProof/>
            <w:webHidden/>
          </w:rPr>
          <w:fldChar w:fldCharType="separate"/>
        </w:r>
        <w:r>
          <w:rPr>
            <w:noProof/>
            <w:webHidden/>
          </w:rPr>
          <w:t>14</w:t>
        </w:r>
        <w:r>
          <w:rPr>
            <w:noProof/>
            <w:webHidden/>
          </w:rPr>
          <w:fldChar w:fldCharType="end"/>
        </w:r>
      </w:hyperlink>
    </w:p>
    <w:p w14:paraId="24EACAD1" w14:textId="56E344EA" w:rsidR="00FB7650" w:rsidRDefault="00FB7650">
      <w:pPr>
        <w:pStyle w:val="Verzeichnis2"/>
        <w:rPr>
          <w:rFonts w:asciiTheme="minorHAnsi" w:eastAsiaTheme="minorEastAsia" w:hAnsiTheme="minorHAnsi" w:cstheme="minorBidi"/>
          <w:i w:val="0"/>
          <w:iCs w:val="0"/>
          <w:noProof/>
          <w:kern w:val="2"/>
          <w:sz w:val="24"/>
          <w:szCs w:val="24"/>
          <w:lang w:val="de-CH" w:eastAsia="de-CH"/>
          <w14:ligatures w14:val="standardContextual"/>
        </w:rPr>
      </w:pPr>
      <w:hyperlink w:anchor="_Toc236314015" w:history="1">
        <w:r w:rsidRPr="003A281E">
          <w:rPr>
            <w:rStyle w:val="Hyperlink"/>
            <w:rFonts w:ascii="KievitPro-Regular" w:hAnsi="KievitPro-Regular"/>
            <w:b/>
            <w:bCs/>
            <w:noProof/>
          </w:rPr>
          <w:t>5.3</w:t>
        </w:r>
        <w:r>
          <w:rPr>
            <w:rFonts w:asciiTheme="minorHAnsi" w:eastAsiaTheme="minorEastAsia" w:hAnsiTheme="minorHAnsi" w:cstheme="minorBidi"/>
            <w:i w:val="0"/>
            <w:iCs w:val="0"/>
            <w:noProof/>
            <w:kern w:val="2"/>
            <w:sz w:val="24"/>
            <w:szCs w:val="24"/>
            <w:lang w:val="de-CH" w:eastAsia="de-CH"/>
            <w14:ligatures w14:val="standardContextual"/>
          </w:rPr>
          <w:tab/>
        </w:r>
        <w:r w:rsidRPr="003A281E">
          <w:rPr>
            <w:rStyle w:val="Hyperlink"/>
            <w:rFonts w:ascii="KievitPro-Regular" w:hAnsi="KievitPro-Regular"/>
            <w:b/>
            <w:noProof/>
          </w:rPr>
          <w:t>Conclusione del mandato</w:t>
        </w:r>
        <w:r>
          <w:rPr>
            <w:noProof/>
            <w:webHidden/>
          </w:rPr>
          <w:tab/>
        </w:r>
        <w:r>
          <w:rPr>
            <w:noProof/>
            <w:webHidden/>
          </w:rPr>
          <w:fldChar w:fldCharType="begin"/>
        </w:r>
        <w:r>
          <w:rPr>
            <w:noProof/>
            <w:webHidden/>
          </w:rPr>
          <w:instrText xml:space="preserve"> PAGEREF _Toc236314015 \h </w:instrText>
        </w:r>
        <w:r>
          <w:rPr>
            <w:noProof/>
            <w:webHidden/>
          </w:rPr>
        </w:r>
        <w:r>
          <w:rPr>
            <w:noProof/>
            <w:webHidden/>
          </w:rPr>
          <w:fldChar w:fldCharType="separate"/>
        </w:r>
        <w:r>
          <w:rPr>
            <w:noProof/>
            <w:webHidden/>
          </w:rPr>
          <w:t>15</w:t>
        </w:r>
        <w:r>
          <w:rPr>
            <w:noProof/>
            <w:webHidden/>
          </w:rPr>
          <w:fldChar w:fldCharType="end"/>
        </w:r>
      </w:hyperlink>
    </w:p>
    <w:p w14:paraId="5E73854C" w14:textId="56AAD04B" w:rsidR="00FB7650" w:rsidRDefault="00FB7650">
      <w:pPr>
        <w:pStyle w:val="Verzeichnis1"/>
        <w:rPr>
          <w:rFonts w:asciiTheme="minorHAnsi" w:eastAsiaTheme="minorEastAsia" w:hAnsiTheme="minorHAnsi" w:cstheme="minorBidi"/>
          <w:b w:val="0"/>
          <w:bCs w:val="0"/>
          <w:noProof/>
          <w:kern w:val="2"/>
          <w:sz w:val="24"/>
          <w:szCs w:val="24"/>
          <w:lang w:val="de-CH" w:eastAsia="de-CH"/>
          <w14:ligatures w14:val="standardContextual"/>
        </w:rPr>
      </w:pPr>
      <w:hyperlink w:anchor="_Toc236314016" w:history="1">
        <w:r w:rsidRPr="003A281E">
          <w:rPr>
            <w:rStyle w:val="Hyperlink"/>
            <w:rFonts w:ascii="KievitPro-Regular" w:hAnsi="KievitPro-Regular"/>
            <w:noProof/>
          </w:rPr>
          <w:t>6.</w:t>
        </w:r>
        <w:r>
          <w:rPr>
            <w:rFonts w:asciiTheme="minorHAnsi" w:eastAsiaTheme="minorEastAsia" w:hAnsiTheme="minorHAnsi" w:cstheme="minorBidi"/>
            <w:b w:val="0"/>
            <w:bCs w:val="0"/>
            <w:noProof/>
            <w:kern w:val="2"/>
            <w:sz w:val="24"/>
            <w:szCs w:val="24"/>
            <w:lang w:val="de-CH" w:eastAsia="de-CH"/>
            <w14:ligatures w14:val="standardContextual"/>
          </w:rPr>
          <w:tab/>
        </w:r>
        <w:r w:rsidRPr="003A281E">
          <w:rPr>
            <w:rStyle w:val="Hyperlink"/>
            <w:rFonts w:ascii="KievitPro-Regular" w:hAnsi="KievitPro-Regular"/>
            <w:noProof/>
          </w:rPr>
          <w:t>Esecuzione dei mandati</w:t>
        </w:r>
        <w:r>
          <w:rPr>
            <w:noProof/>
            <w:webHidden/>
          </w:rPr>
          <w:tab/>
        </w:r>
        <w:r>
          <w:rPr>
            <w:noProof/>
            <w:webHidden/>
          </w:rPr>
          <w:fldChar w:fldCharType="begin"/>
        </w:r>
        <w:r>
          <w:rPr>
            <w:noProof/>
            <w:webHidden/>
          </w:rPr>
          <w:instrText xml:space="preserve"> PAGEREF _Toc236314016 \h </w:instrText>
        </w:r>
        <w:r>
          <w:rPr>
            <w:noProof/>
            <w:webHidden/>
          </w:rPr>
        </w:r>
        <w:r>
          <w:rPr>
            <w:noProof/>
            <w:webHidden/>
          </w:rPr>
          <w:fldChar w:fldCharType="separate"/>
        </w:r>
        <w:r>
          <w:rPr>
            <w:noProof/>
            <w:webHidden/>
          </w:rPr>
          <w:t>16</w:t>
        </w:r>
        <w:r>
          <w:rPr>
            <w:noProof/>
            <w:webHidden/>
          </w:rPr>
          <w:fldChar w:fldCharType="end"/>
        </w:r>
      </w:hyperlink>
    </w:p>
    <w:p w14:paraId="10CD987E" w14:textId="6692FC56" w:rsidR="00FB7650" w:rsidRDefault="00FB7650">
      <w:pPr>
        <w:pStyle w:val="Verzeichnis2"/>
        <w:rPr>
          <w:rFonts w:asciiTheme="minorHAnsi" w:eastAsiaTheme="minorEastAsia" w:hAnsiTheme="minorHAnsi" w:cstheme="minorBidi"/>
          <w:i w:val="0"/>
          <w:iCs w:val="0"/>
          <w:noProof/>
          <w:kern w:val="2"/>
          <w:sz w:val="24"/>
          <w:szCs w:val="24"/>
          <w:lang w:val="de-CH" w:eastAsia="de-CH"/>
          <w14:ligatures w14:val="standardContextual"/>
        </w:rPr>
      </w:pPr>
      <w:hyperlink w:anchor="_Toc236314017" w:history="1">
        <w:r w:rsidRPr="003A281E">
          <w:rPr>
            <w:rStyle w:val="Hyperlink"/>
            <w:rFonts w:ascii="KievitPro-Regular" w:hAnsi="KievitPro-Regular"/>
            <w:b/>
            <w:bCs/>
            <w:noProof/>
          </w:rPr>
          <w:t>6.1</w:t>
        </w:r>
        <w:r>
          <w:rPr>
            <w:rFonts w:asciiTheme="minorHAnsi" w:eastAsiaTheme="minorEastAsia" w:hAnsiTheme="minorHAnsi" w:cstheme="minorBidi"/>
            <w:i w:val="0"/>
            <w:iCs w:val="0"/>
            <w:noProof/>
            <w:kern w:val="2"/>
            <w:sz w:val="24"/>
            <w:szCs w:val="24"/>
            <w:lang w:val="de-CH" w:eastAsia="de-CH"/>
            <w14:ligatures w14:val="standardContextual"/>
          </w:rPr>
          <w:tab/>
        </w:r>
        <w:r w:rsidRPr="003A281E">
          <w:rPr>
            <w:rStyle w:val="Hyperlink"/>
            <w:rFonts w:ascii="KievitPro-Regular" w:hAnsi="KievitPro-Regular"/>
            <w:b/>
            <w:noProof/>
          </w:rPr>
          <w:t>Pianificazione dei mandati</w:t>
        </w:r>
        <w:r>
          <w:rPr>
            <w:noProof/>
            <w:webHidden/>
          </w:rPr>
          <w:tab/>
        </w:r>
        <w:r>
          <w:rPr>
            <w:noProof/>
            <w:webHidden/>
          </w:rPr>
          <w:fldChar w:fldCharType="begin"/>
        </w:r>
        <w:r>
          <w:rPr>
            <w:noProof/>
            <w:webHidden/>
          </w:rPr>
          <w:instrText xml:space="preserve"> PAGEREF _Toc236314017 \h </w:instrText>
        </w:r>
        <w:r>
          <w:rPr>
            <w:noProof/>
            <w:webHidden/>
          </w:rPr>
        </w:r>
        <w:r>
          <w:rPr>
            <w:noProof/>
            <w:webHidden/>
          </w:rPr>
          <w:fldChar w:fldCharType="separate"/>
        </w:r>
        <w:r>
          <w:rPr>
            <w:noProof/>
            <w:webHidden/>
          </w:rPr>
          <w:t>16</w:t>
        </w:r>
        <w:r>
          <w:rPr>
            <w:noProof/>
            <w:webHidden/>
          </w:rPr>
          <w:fldChar w:fldCharType="end"/>
        </w:r>
      </w:hyperlink>
    </w:p>
    <w:p w14:paraId="3A5FD21F" w14:textId="41D807B4" w:rsidR="00FB7650" w:rsidRDefault="00FB7650">
      <w:pPr>
        <w:pStyle w:val="Verzeichnis2"/>
        <w:rPr>
          <w:rFonts w:asciiTheme="minorHAnsi" w:eastAsiaTheme="minorEastAsia" w:hAnsiTheme="minorHAnsi" w:cstheme="minorBidi"/>
          <w:i w:val="0"/>
          <w:iCs w:val="0"/>
          <w:noProof/>
          <w:kern w:val="2"/>
          <w:sz w:val="24"/>
          <w:szCs w:val="24"/>
          <w:lang w:val="de-CH" w:eastAsia="de-CH"/>
          <w14:ligatures w14:val="standardContextual"/>
        </w:rPr>
      </w:pPr>
      <w:hyperlink w:anchor="_Toc236314018" w:history="1">
        <w:r w:rsidRPr="003A281E">
          <w:rPr>
            <w:rStyle w:val="Hyperlink"/>
            <w:rFonts w:ascii="KievitPro-Regular" w:hAnsi="KievitPro-Regular"/>
            <w:b/>
            <w:bCs/>
            <w:noProof/>
          </w:rPr>
          <w:t>6.2</w:t>
        </w:r>
        <w:r>
          <w:rPr>
            <w:rFonts w:asciiTheme="minorHAnsi" w:eastAsiaTheme="minorEastAsia" w:hAnsiTheme="minorHAnsi" w:cstheme="minorBidi"/>
            <w:i w:val="0"/>
            <w:iCs w:val="0"/>
            <w:noProof/>
            <w:kern w:val="2"/>
            <w:sz w:val="24"/>
            <w:szCs w:val="24"/>
            <w:lang w:val="de-CH" w:eastAsia="de-CH"/>
            <w14:ligatures w14:val="standardContextual"/>
          </w:rPr>
          <w:tab/>
        </w:r>
        <w:r w:rsidRPr="003A281E">
          <w:rPr>
            <w:rStyle w:val="Hyperlink"/>
            <w:rFonts w:ascii="KievitPro-Regular" w:hAnsi="KievitPro-Regular"/>
            <w:b/>
            <w:noProof/>
          </w:rPr>
          <w:t>Istruzioni tecniche/organizzative e strumenti di supporto</w:t>
        </w:r>
        <w:r>
          <w:rPr>
            <w:noProof/>
            <w:webHidden/>
          </w:rPr>
          <w:tab/>
        </w:r>
        <w:r>
          <w:rPr>
            <w:noProof/>
            <w:webHidden/>
          </w:rPr>
          <w:fldChar w:fldCharType="begin"/>
        </w:r>
        <w:r>
          <w:rPr>
            <w:noProof/>
            <w:webHidden/>
          </w:rPr>
          <w:instrText xml:space="preserve"> PAGEREF _Toc236314018 \h </w:instrText>
        </w:r>
        <w:r>
          <w:rPr>
            <w:noProof/>
            <w:webHidden/>
          </w:rPr>
        </w:r>
        <w:r>
          <w:rPr>
            <w:noProof/>
            <w:webHidden/>
          </w:rPr>
          <w:fldChar w:fldCharType="separate"/>
        </w:r>
        <w:r>
          <w:rPr>
            <w:noProof/>
            <w:webHidden/>
          </w:rPr>
          <w:t>16</w:t>
        </w:r>
        <w:r>
          <w:rPr>
            <w:noProof/>
            <w:webHidden/>
          </w:rPr>
          <w:fldChar w:fldCharType="end"/>
        </w:r>
      </w:hyperlink>
    </w:p>
    <w:p w14:paraId="090CB985" w14:textId="519D9CCD" w:rsidR="00FB7650" w:rsidRDefault="00FB7650">
      <w:pPr>
        <w:pStyle w:val="Verzeichnis2"/>
        <w:rPr>
          <w:rFonts w:asciiTheme="minorHAnsi" w:eastAsiaTheme="minorEastAsia" w:hAnsiTheme="minorHAnsi" w:cstheme="minorBidi"/>
          <w:i w:val="0"/>
          <w:iCs w:val="0"/>
          <w:noProof/>
          <w:kern w:val="2"/>
          <w:sz w:val="24"/>
          <w:szCs w:val="24"/>
          <w:lang w:val="de-CH" w:eastAsia="de-CH"/>
          <w14:ligatures w14:val="standardContextual"/>
        </w:rPr>
      </w:pPr>
      <w:hyperlink w:anchor="_Toc236314019" w:history="1">
        <w:r w:rsidRPr="003A281E">
          <w:rPr>
            <w:rStyle w:val="Hyperlink"/>
            <w:rFonts w:ascii="KievitPro-Regular" w:hAnsi="KievitPro-Regular"/>
            <w:b/>
            <w:bCs/>
            <w:noProof/>
          </w:rPr>
          <w:t>6.3</w:t>
        </w:r>
        <w:r>
          <w:rPr>
            <w:rFonts w:asciiTheme="minorHAnsi" w:eastAsiaTheme="minorEastAsia" w:hAnsiTheme="minorHAnsi" w:cstheme="minorBidi"/>
            <w:i w:val="0"/>
            <w:iCs w:val="0"/>
            <w:noProof/>
            <w:kern w:val="2"/>
            <w:sz w:val="24"/>
            <w:szCs w:val="24"/>
            <w:lang w:val="de-CH" w:eastAsia="de-CH"/>
            <w14:ligatures w14:val="standardContextual"/>
          </w:rPr>
          <w:tab/>
        </w:r>
        <w:r w:rsidRPr="003A281E">
          <w:rPr>
            <w:rStyle w:val="Hyperlink"/>
            <w:rFonts w:ascii="KievitPro-Regular" w:hAnsi="KievitPro-Regular"/>
            <w:b/>
            <w:noProof/>
          </w:rPr>
          <w:t>Esecuzione di singoli mandati di revisione</w:t>
        </w:r>
        <w:r>
          <w:rPr>
            <w:noProof/>
            <w:webHidden/>
          </w:rPr>
          <w:tab/>
        </w:r>
        <w:r>
          <w:rPr>
            <w:noProof/>
            <w:webHidden/>
          </w:rPr>
          <w:fldChar w:fldCharType="begin"/>
        </w:r>
        <w:r>
          <w:rPr>
            <w:noProof/>
            <w:webHidden/>
          </w:rPr>
          <w:instrText xml:space="preserve"> PAGEREF _Toc236314019 \h </w:instrText>
        </w:r>
        <w:r>
          <w:rPr>
            <w:noProof/>
            <w:webHidden/>
          </w:rPr>
        </w:r>
        <w:r>
          <w:rPr>
            <w:noProof/>
            <w:webHidden/>
          </w:rPr>
          <w:fldChar w:fldCharType="separate"/>
        </w:r>
        <w:r>
          <w:rPr>
            <w:noProof/>
            <w:webHidden/>
          </w:rPr>
          <w:t>17</w:t>
        </w:r>
        <w:r>
          <w:rPr>
            <w:noProof/>
            <w:webHidden/>
          </w:rPr>
          <w:fldChar w:fldCharType="end"/>
        </w:r>
      </w:hyperlink>
    </w:p>
    <w:p w14:paraId="4835D704" w14:textId="69B8739A" w:rsidR="00FB7650" w:rsidRDefault="00FB7650">
      <w:pPr>
        <w:pStyle w:val="Verzeichnis2"/>
        <w:rPr>
          <w:rFonts w:asciiTheme="minorHAnsi" w:eastAsiaTheme="minorEastAsia" w:hAnsiTheme="minorHAnsi" w:cstheme="minorBidi"/>
          <w:i w:val="0"/>
          <w:iCs w:val="0"/>
          <w:noProof/>
          <w:kern w:val="2"/>
          <w:sz w:val="24"/>
          <w:szCs w:val="24"/>
          <w:lang w:val="de-CH" w:eastAsia="de-CH"/>
          <w14:ligatures w14:val="standardContextual"/>
        </w:rPr>
      </w:pPr>
      <w:hyperlink w:anchor="_Toc236314020" w:history="1">
        <w:r w:rsidRPr="003A281E">
          <w:rPr>
            <w:rStyle w:val="Hyperlink"/>
            <w:rFonts w:ascii="KievitPro-Regular" w:hAnsi="KievitPro-Regular"/>
            <w:b/>
            <w:bCs/>
            <w:noProof/>
          </w:rPr>
          <w:t>6.4</w:t>
        </w:r>
        <w:r>
          <w:rPr>
            <w:rFonts w:asciiTheme="minorHAnsi" w:eastAsiaTheme="minorEastAsia" w:hAnsiTheme="minorHAnsi" w:cstheme="minorBidi"/>
            <w:i w:val="0"/>
            <w:iCs w:val="0"/>
            <w:noProof/>
            <w:kern w:val="2"/>
            <w:sz w:val="24"/>
            <w:szCs w:val="24"/>
            <w:lang w:val="de-CH" w:eastAsia="de-CH"/>
            <w14:ligatures w14:val="standardContextual"/>
          </w:rPr>
          <w:tab/>
        </w:r>
        <w:r w:rsidRPr="003A281E">
          <w:rPr>
            <w:rStyle w:val="Hyperlink"/>
            <w:rFonts w:ascii="KievitPro-Regular" w:hAnsi="KievitPro-Regular"/>
            <w:b/>
            <w:noProof/>
          </w:rPr>
          <w:t>Sorveglianza ed esame</w:t>
        </w:r>
        <w:r>
          <w:rPr>
            <w:noProof/>
            <w:webHidden/>
          </w:rPr>
          <w:tab/>
        </w:r>
        <w:r>
          <w:rPr>
            <w:noProof/>
            <w:webHidden/>
          </w:rPr>
          <w:fldChar w:fldCharType="begin"/>
        </w:r>
        <w:r>
          <w:rPr>
            <w:noProof/>
            <w:webHidden/>
          </w:rPr>
          <w:instrText xml:space="preserve"> PAGEREF _Toc236314020 \h </w:instrText>
        </w:r>
        <w:r>
          <w:rPr>
            <w:noProof/>
            <w:webHidden/>
          </w:rPr>
        </w:r>
        <w:r>
          <w:rPr>
            <w:noProof/>
            <w:webHidden/>
          </w:rPr>
          <w:fldChar w:fldCharType="separate"/>
        </w:r>
        <w:r>
          <w:rPr>
            <w:noProof/>
            <w:webHidden/>
          </w:rPr>
          <w:t>18</w:t>
        </w:r>
        <w:r>
          <w:rPr>
            <w:noProof/>
            <w:webHidden/>
          </w:rPr>
          <w:fldChar w:fldCharType="end"/>
        </w:r>
      </w:hyperlink>
    </w:p>
    <w:p w14:paraId="54869B07" w14:textId="061EE845" w:rsidR="00FB7650" w:rsidRDefault="00FB7650">
      <w:pPr>
        <w:pStyle w:val="Verzeichnis2"/>
        <w:rPr>
          <w:rFonts w:asciiTheme="minorHAnsi" w:eastAsiaTheme="minorEastAsia" w:hAnsiTheme="minorHAnsi" w:cstheme="minorBidi"/>
          <w:i w:val="0"/>
          <w:iCs w:val="0"/>
          <w:noProof/>
          <w:kern w:val="2"/>
          <w:sz w:val="24"/>
          <w:szCs w:val="24"/>
          <w:lang w:val="de-CH" w:eastAsia="de-CH"/>
          <w14:ligatures w14:val="standardContextual"/>
        </w:rPr>
      </w:pPr>
      <w:hyperlink w:anchor="_Toc236314021" w:history="1">
        <w:r w:rsidRPr="003A281E">
          <w:rPr>
            <w:rStyle w:val="Hyperlink"/>
            <w:rFonts w:ascii="KievitPro-Regular" w:hAnsi="KievitPro-Regular"/>
            <w:b/>
            <w:bCs/>
            <w:noProof/>
          </w:rPr>
          <w:t>6.5</w:t>
        </w:r>
        <w:r>
          <w:rPr>
            <w:rFonts w:asciiTheme="minorHAnsi" w:eastAsiaTheme="minorEastAsia" w:hAnsiTheme="minorHAnsi" w:cstheme="minorBidi"/>
            <w:i w:val="0"/>
            <w:iCs w:val="0"/>
            <w:noProof/>
            <w:kern w:val="2"/>
            <w:sz w:val="24"/>
            <w:szCs w:val="24"/>
            <w:lang w:val="de-CH" w:eastAsia="de-CH"/>
            <w14:ligatures w14:val="standardContextual"/>
          </w:rPr>
          <w:tab/>
        </w:r>
        <w:r w:rsidRPr="003A281E">
          <w:rPr>
            <w:rStyle w:val="Hyperlink"/>
            <w:rFonts w:ascii="KievitPro-Regular" w:hAnsi="KievitPro-Regular"/>
            <w:b/>
            <w:noProof/>
          </w:rPr>
          <w:t>Consultazione</w:t>
        </w:r>
        <w:r>
          <w:rPr>
            <w:noProof/>
            <w:webHidden/>
          </w:rPr>
          <w:tab/>
        </w:r>
        <w:r>
          <w:rPr>
            <w:noProof/>
            <w:webHidden/>
          </w:rPr>
          <w:fldChar w:fldCharType="begin"/>
        </w:r>
        <w:r>
          <w:rPr>
            <w:noProof/>
            <w:webHidden/>
          </w:rPr>
          <w:instrText xml:space="preserve"> PAGEREF _Toc236314021 \h </w:instrText>
        </w:r>
        <w:r>
          <w:rPr>
            <w:noProof/>
            <w:webHidden/>
          </w:rPr>
        </w:r>
        <w:r>
          <w:rPr>
            <w:noProof/>
            <w:webHidden/>
          </w:rPr>
          <w:fldChar w:fldCharType="separate"/>
        </w:r>
        <w:r>
          <w:rPr>
            <w:noProof/>
            <w:webHidden/>
          </w:rPr>
          <w:t>18</w:t>
        </w:r>
        <w:r>
          <w:rPr>
            <w:noProof/>
            <w:webHidden/>
          </w:rPr>
          <w:fldChar w:fldCharType="end"/>
        </w:r>
      </w:hyperlink>
    </w:p>
    <w:p w14:paraId="4AF64EEF" w14:textId="18BC9CC7" w:rsidR="00FB7650" w:rsidRDefault="00FB7650">
      <w:pPr>
        <w:pStyle w:val="Verzeichnis2"/>
        <w:rPr>
          <w:rFonts w:asciiTheme="minorHAnsi" w:eastAsiaTheme="minorEastAsia" w:hAnsiTheme="minorHAnsi" w:cstheme="minorBidi"/>
          <w:i w:val="0"/>
          <w:iCs w:val="0"/>
          <w:noProof/>
          <w:kern w:val="2"/>
          <w:sz w:val="24"/>
          <w:szCs w:val="24"/>
          <w:lang w:val="de-CH" w:eastAsia="de-CH"/>
          <w14:ligatures w14:val="standardContextual"/>
        </w:rPr>
      </w:pPr>
      <w:hyperlink w:anchor="_Toc236314022" w:history="1">
        <w:r w:rsidRPr="003A281E">
          <w:rPr>
            <w:rStyle w:val="Hyperlink"/>
            <w:rFonts w:ascii="KievitPro-Regular" w:hAnsi="KievitPro-Regular"/>
            <w:b/>
            <w:bCs/>
            <w:noProof/>
          </w:rPr>
          <w:t>6.6</w:t>
        </w:r>
        <w:r>
          <w:rPr>
            <w:rFonts w:asciiTheme="minorHAnsi" w:eastAsiaTheme="minorEastAsia" w:hAnsiTheme="minorHAnsi" w:cstheme="minorBidi"/>
            <w:i w:val="0"/>
            <w:iCs w:val="0"/>
            <w:noProof/>
            <w:kern w:val="2"/>
            <w:sz w:val="24"/>
            <w:szCs w:val="24"/>
            <w:lang w:val="de-CH" w:eastAsia="de-CH"/>
            <w14:ligatures w14:val="standardContextual"/>
          </w:rPr>
          <w:tab/>
        </w:r>
        <w:r w:rsidRPr="003A281E">
          <w:rPr>
            <w:rStyle w:val="Hyperlink"/>
            <w:rFonts w:ascii="KievitPro-Regular" w:hAnsi="KievitPro-Regular"/>
            <w:b/>
            <w:noProof/>
          </w:rPr>
          <w:t>Divergenze di opinione</w:t>
        </w:r>
        <w:r>
          <w:rPr>
            <w:noProof/>
            <w:webHidden/>
          </w:rPr>
          <w:tab/>
        </w:r>
        <w:r>
          <w:rPr>
            <w:noProof/>
            <w:webHidden/>
          </w:rPr>
          <w:fldChar w:fldCharType="begin"/>
        </w:r>
        <w:r>
          <w:rPr>
            <w:noProof/>
            <w:webHidden/>
          </w:rPr>
          <w:instrText xml:space="preserve"> PAGEREF _Toc236314022 \h </w:instrText>
        </w:r>
        <w:r>
          <w:rPr>
            <w:noProof/>
            <w:webHidden/>
          </w:rPr>
        </w:r>
        <w:r>
          <w:rPr>
            <w:noProof/>
            <w:webHidden/>
          </w:rPr>
          <w:fldChar w:fldCharType="separate"/>
        </w:r>
        <w:r>
          <w:rPr>
            <w:noProof/>
            <w:webHidden/>
          </w:rPr>
          <w:t>19</w:t>
        </w:r>
        <w:r>
          <w:rPr>
            <w:noProof/>
            <w:webHidden/>
          </w:rPr>
          <w:fldChar w:fldCharType="end"/>
        </w:r>
      </w:hyperlink>
    </w:p>
    <w:p w14:paraId="663EF62C" w14:textId="7C10E554" w:rsidR="00FB7650" w:rsidRDefault="00FB7650">
      <w:pPr>
        <w:pStyle w:val="Verzeichnis2"/>
        <w:rPr>
          <w:rFonts w:asciiTheme="minorHAnsi" w:eastAsiaTheme="minorEastAsia" w:hAnsiTheme="minorHAnsi" w:cstheme="minorBidi"/>
          <w:i w:val="0"/>
          <w:iCs w:val="0"/>
          <w:noProof/>
          <w:kern w:val="2"/>
          <w:sz w:val="24"/>
          <w:szCs w:val="24"/>
          <w:lang w:val="de-CH" w:eastAsia="de-CH"/>
          <w14:ligatures w14:val="standardContextual"/>
        </w:rPr>
      </w:pPr>
      <w:hyperlink w:anchor="_Toc236314023" w:history="1">
        <w:r w:rsidRPr="003A281E">
          <w:rPr>
            <w:rStyle w:val="Hyperlink"/>
            <w:rFonts w:ascii="KievitPro-Regular" w:hAnsi="KievitPro-Regular"/>
            <w:b/>
            <w:bCs/>
            <w:noProof/>
          </w:rPr>
          <w:t>6.7</w:t>
        </w:r>
        <w:r>
          <w:rPr>
            <w:rFonts w:asciiTheme="minorHAnsi" w:eastAsiaTheme="minorEastAsia" w:hAnsiTheme="minorHAnsi" w:cstheme="minorBidi"/>
            <w:i w:val="0"/>
            <w:iCs w:val="0"/>
            <w:noProof/>
            <w:kern w:val="2"/>
            <w:sz w:val="24"/>
            <w:szCs w:val="24"/>
            <w:lang w:val="de-CH" w:eastAsia="de-CH"/>
            <w14:ligatures w14:val="standardContextual"/>
          </w:rPr>
          <w:tab/>
        </w:r>
        <w:r w:rsidRPr="003A281E">
          <w:rPr>
            <w:rStyle w:val="Hyperlink"/>
            <w:rFonts w:ascii="KievitPro-Regular" w:hAnsi="KievitPro-Regular"/>
            <w:b/>
            <w:noProof/>
          </w:rPr>
          <w:t>Documentazione del mandato</w:t>
        </w:r>
        <w:r>
          <w:rPr>
            <w:noProof/>
            <w:webHidden/>
          </w:rPr>
          <w:tab/>
        </w:r>
        <w:r>
          <w:rPr>
            <w:noProof/>
            <w:webHidden/>
          </w:rPr>
          <w:fldChar w:fldCharType="begin"/>
        </w:r>
        <w:r>
          <w:rPr>
            <w:noProof/>
            <w:webHidden/>
          </w:rPr>
          <w:instrText xml:space="preserve"> PAGEREF _Toc236314023 \h </w:instrText>
        </w:r>
        <w:r>
          <w:rPr>
            <w:noProof/>
            <w:webHidden/>
          </w:rPr>
        </w:r>
        <w:r>
          <w:rPr>
            <w:noProof/>
            <w:webHidden/>
          </w:rPr>
          <w:fldChar w:fldCharType="separate"/>
        </w:r>
        <w:r>
          <w:rPr>
            <w:noProof/>
            <w:webHidden/>
          </w:rPr>
          <w:t>19</w:t>
        </w:r>
        <w:r>
          <w:rPr>
            <w:noProof/>
            <w:webHidden/>
          </w:rPr>
          <w:fldChar w:fldCharType="end"/>
        </w:r>
      </w:hyperlink>
    </w:p>
    <w:p w14:paraId="1876DD8A" w14:textId="74D9F9EF" w:rsidR="00FB7650" w:rsidRDefault="00FB7650">
      <w:pPr>
        <w:pStyle w:val="Verzeichnis2"/>
        <w:rPr>
          <w:rFonts w:asciiTheme="minorHAnsi" w:eastAsiaTheme="minorEastAsia" w:hAnsiTheme="minorHAnsi" w:cstheme="minorBidi"/>
          <w:i w:val="0"/>
          <w:iCs w:val="0"/>
          <w:noProof/>
          <w:kern w:val="2"/>
          <w:sz w:val="24"/>
          <w:szCs w:val="24"/>
          <w:lang w:val="de-CH" w:eastAsia="de-CH"/>
          <w14:ligatures w14:val="standardContextual"/>
        </w:rPr>
      </w:pPr>
      <w:hyperlink w:anchor="_Toc236314024" w:history="1">
        <w:r w:rsidRPr="003A281E">
          <w:rPr>
            <w:rStyle w:val="Hyperlink"/>
            <w:rFonts w:ascii="KievitPro-Regular" w:hAnsi="KievitPro-Regular"/>
            <w:b/>
            <w:bCs/>
            <w:noProof/>
          </w:rPr>
          <w:t>6.8</w:t>
        </w:r>
        <w:r>
          <w:rPr>
            <w:rFonts w:asciiTheme="minorHAnsi" w:eastAsiaTheme="minorEastAsia" w:hAnsiTheme="minorHAnsi" w:cstheme="minorBidi"/>
            <w:i w:val="0"/>
            <w:iCs w:val="0"/>
            <w:noProof/>
            <w:kern w:val="2"/>
            <w:sz w:val="24"/>
            <w:szCs w:val="24"/>
            <w:lang w:val="de-CH" w:eastAsia="de-CH"/>
            <w14:ligatures w14:val="standardContextual"/>
          </w:rPr>
          <w:tab/>
        </w:r>
        <w:r w:rsidRPr="003A281E">
          <w:rPr>
            <w:rStyle w:val="Hyperlink"/>
            <w:rFonts w:ascii="KievitPro-Regular" w:hAnsi="KievitPro-Regular"/>
            <w:b/>
            <w:noProof/>
          </w:rPr>
          <w:t>Separazione organizzativa in caso di doppio mandato ed erogazione di ulteriori prestazioni di servizi</w:t>
        </w:r>
        <w:r>
          <w:rPr>
            <w:noProof/>
            <w:webHidden/>
          </w:rPr>
          <w:tab/>
        </w:r>
        <w:r>
          <w:rPr>
            <w:noProof/>
            <w:webHidden/>
          </w:rPr>
          <w:fldChar w:fldCharType="begin"/>
        </w:r>
        <w:r>
          <w:rPr>
            <w:noProof/>
            <w:webHidden/>
          </w:rPr>
          <w:instrText xml:space="preserve"> PAGEREF _Toc236314024 \h </w:instrText>
        </w:r>
        <w:r>
          <w:rPr>
            <w:noProof/>
            <w:webHidden/>
          </w:rPr>
        </w:r>
        <w:r>
          <w:rPr>
            <w:noProof/>
            <w:webHidden/>
          </w:rPr>
          <w:fldChar w:fldCharType="separate"/>
        </w:r>
        <w:r>
          <w:rPr>
            <w:noProof/>
            <w:webHidden/>
          </w:rPr>
          <w:t>20</w:t>
        </w:r>
        <w:r>
          <w:rPr>
            <w:noProof/>
            <w:webHidden/>
          </w:rPr>
          <w:fldChar w:fldCharType="end"/>
        </w:r>
      </w:hyperlink>
    </w:p>
    <w:p w14:paraId="231DABA9" w14:textId="2067774F" w:rsidR="00FB7650" w:rsidRDefault="00FB7650">
      <w:pPr>
        <w:pStyle w:val="Verzeichnis2"/>
        <w:rPr>
          <w:rFonts w:asciiTheme="minorHAnsi" w:eastAsiaTheme="minorEastAsia" w:hAnsiTheme="minorHAnsi" w:cstheme="minorBidi"/>
          <w:i w:val="0"/>
          <w:iCs w:val="0"/>
          <w:noProof/>
          <w:kern w:val="2"/>
          <w:sz w:val="24"/>
          <w:szCs w:val="24"/>
          <w:lang w:val="de-CH" w:eastAsia="de-CH"/>
          <w14:ligatures w14:val="standardContextual"/>
        </w:rPr>
      </w:pPr>
      <w:hyperlink w:anchor="_Toc236314025" w:history="1">
        <w:r w:rsidRPr="003A281E">
          <w:rPr>
            <w:rStyle w:val="Hyperlink"/>
            <w:rFonts w:ascii="KievitPro-Regular" w:hAnsi="KievitPro-Regular"/>
            <w:b/>
            <w:bCs/>
            <w:noProof/>
          </w:rPr>
          <w:t>6.8.1</w:t>
        </w:r>
        <w:r>
          <w:rPr>
            <w:rFonts w:asciiTheme="minorHAnsi" w:eastAsiaTheme="minorEastAsia" w:hAnsiTheme="minorHAnsi" w:cstheme="minorBidi"/>
            <w:i w:val="0"/>
            <w:iCs w:val="0"/>
            <w:noProof/>
            <w:kern w:val="2"/>
            <w:sz w:val="24"/>
            <w:szCs w:val="24"/>
            <w:lang w:val="de-CH" w:eastAsia="de-CH"/>
            <w14:ligatures w14:val="standardContextual"/>
          </w:rPr>
          <w:tab/>
        </w:r>
        <w:r w:rsidRPr="003A281E">
          <w:rPr>
            <w:rStyle w:val="Hyperlink"/>
            <w:rFonts w:ascii="KievitPro-Regular" w:hAnsi="KievitPro-Regular"/>
            <w:b/>
            <w:noProof/>
          </w:rPr>
          <w:t>Informazioni generali</w:t>
        </w:r>
        <w:r>
          <w:rPr>
            <w:noProof/>
            <w:webHidden/>
          </w:rPr>
          <w:tab/>
        </w:r>
        <w:r>
          <w:rPr>
            <w:noProof/>
            <w:webHidden/>
          </w:rPr>
          <w:fldChar w:fldCharType="begin"/>
        </w:r>
        <w:r>
          <w:rPr>
            <w:noProof/>
            <w:webHidden/>
          </w:rPr>
          <w:instrText xml:space="preserve"> PAGEREF _Toc236314025 \h </w:instrText>
        </w:r>
        <w:r>
          <w:rPr>
            <w:noProof/>
            <w:webHidden/>
          </w:rPr>
        </w:r>
        <w:r>
          <w:rPr>
            <w:noProof/>
            <w:webHidden/>
          </w:rPr>
          <w:fldChar w:fldCharType="separate"/>
        </w:r>
        <w:r>
          <w:rPr>
            <w:noProof/>
            <w:webHidden/>
          </w:rPr>
          <w:t>20</w:t>
        </w:r>
        <w:r>
          <w:rPr>
            <w:noProof/>
            <w:webHidden/>
          </w:rPr>
          <w:fldChar w:fldCharType="end"/>
        </w:r>
      </w:hyperlink>
    </w:p>
    <w:p w14:paraId="444F3289" w14:textId="526C2D7C" w:rsidR="00FB7650" w:rsidRDefault="00FB7650">
      <w:pPr>
        <w:pStyle w:val="Verzeichnis2"/>
        <w:rPr>
          <w:rFonts w:asciiTheme="minorHAnsi" w:eastAsiaTheme="minorEastAsia" w:hAnsiTheme="minorHAnsi" w:cstheme="minorBidi"/>
          <w:i w:val="0"/>
          <w:iCs w:val="0"/>
          <w:noProof/>
          <w:kern w:val="2"/>
          <w:sz w:val="24"/>
          <w:szCs w:val="24"/>
          <w:lang w:val="de-CH" w:eastAsia="de-CH"/>
          <w14:ligatures w14:val="standardContextual"/>
        </w:rPr>
      </w:pPr>
      <w:hyperlink w:anchor="_Toc236314026" w:history="1">
        <w:r w:rsidRPr="003A281E">
          <w:rPr>
            <w:rStyle w:val="Hyperlink"/>
            <w:rFonts w:ascii="KievitPro-Regular" w:hAnsi="KievitPro-Regular"/>
            <w:b/>
            <w:bCs/>
            <w:noProof/>
          </w:rPr>
          <w:t>6.8.2</w:t>
        </w:r>
        <w:r>
          <w:rPr>
            <w:rFonts w:asciiTheme="minorHAnsi" w:eastAsiaTheme="minorEastAsia" w:hAnsiTheme="minorHAnsi" w:cstheme="minorBidi"/>
            <w:i w:val="0"/>
            <w:iCs w:val="0"/>
            <w:noProof/>
            <w:kern w:val="2"/>
            <w:sz w:val="24"/>
            <w:szCs w:val="24"/>
            <w:lang w:val="de-CH" w:eastAsia="de-CH"/>
            <w14:ligatures w14:val="standardContextual"/>
          </w:rPr>
          <w:tab/>
        </w:r>
        <w:r w:rsidRPr="003A281E">
          <w:rPr>
            <w:rStyle w:val="Hyperlink"/>
            <w:rFonts w:ascii="KievitPro-Regular" w:hAnsi="KievitPro-Regular"/>
            <w:b/>
            <w:noProof/>
          </w:rPr>
          <w:t>Misure organizzative e relative al personale</w:t>
        </w:r>
        <w:r>
          <w:rPr>
            <w:noProof/>
            <w:webHidden/>
          </w:rPr>
          <w:tab/>
        </w:r>
        <w:r>
          <w:rPr>
            <w:noProof/>
            <w:webHidden/>
          </w:rPr>
          <w:fldChar w:fldCharType="begin"/>
        </w:r>
        <w:r>
          <w:rPr>
            <w:noProof/>
            <w:webHidden/>
          </w:rPr>
          <w:instrText xml:space="preserve"> PAGEREF _Toc236314026 \h </w:instrText>
        </w:r>
        <w:r>
          <w:rPr>
            <w:noProof/>
            <w:webHidden/>
          </w:rPr>
        </w:r>
        <w:r>
          <w:rPr>
            <w:noProof/>
            <w:webHidden/>
          </w:rPr>
          <w:fldChar w:fldCharType="separate"/>
        </w:r>
        <w:r>
          <w:rPr>
            <w:noProof/>
            <w:webHidden/>
          </w:rPr>
          <w:t>20</w:t>
        </w:r>
        <w:r>
          <w:rPr>
            <w:noProof/>
            <w:webHidden/>
          </w:rPr>
          <w:fldChar w:fldCharType="end"/>
        </w:r>
      </w:hyperlink>
    </w:p>
    <w:p w14:paraId="2D5277D4" w14:textId="61F1B478" w:rsidR="00FB7650" w:rsidRDefault="00FB7650">
      <w:pPr>
        <w:pStyle w:val="Verzeichnis2"/>
        <w:rPr>
          <w:rFonts w:asciiTheme="minorHAnsi" w:eastAsiaTheme="minorEastAsia" w:hAnsiTheme="minorHAnsi" w:cstheme="minorBidi"/>
          <w:i w:val="0"/>
          <w:iCs w:val="0"/>
          <w:noProof/>
          <w:kern w:val="2"/>
          <w:sz w:val="24"/>
          <w:szCs w:val="24"/>
          <w:lang w:val="de-CH" w:eastAsia="de-CH"/>
          <w14:ligatures w14:val="standardContextual"/>
        </w:rPr>
      </w:pPr>
      <w:hyperlink w:anchor="_Toc236314027" w:history="1">
        <w:r w:rsidRPr="003A281E">
          <w:rPr>
            <w:rStyle w:val="Hyperlink"/>
            <w:rFonts w:ascii="KievitPro-Regular" w:hAnsi="KievitPro-Regular"/>
            <w:b/>
            <w:bCs/>
            <w:noProof/>
          </w:rPr>
          <w:t>6.8.3</w:t>
        </w:r>
        <w:r>
          <w:rPr>
            <w:rFonts w:asciiTheme="minorHAnsi" w:eastAsiaTheme="minorEastAsia" w:hAnsiTheme="minorHAnsi" w:cstheme="minorBidi"/>
            <w:i w:val="0"/>
            <w:iCs w:val="0"/>
            <w:noProof/>
            <w:kern w:val="2"/>
            <w:sz w:val="24"/>
            <w:szCs w:val="24"/>
            <w:lang w:val="de-CH" w:eastAsia="de-CH"/>
            <w14:ligatures w14:val="standardContextual"/>
          </w:rPr>
          <w:tab/>
        </w:r>
        <w:r w:rsidRPr="003A281E">
          <w:rPr>
            <w:rStyle w:val="Hyperlink"/>
            <w:rFonts w:ascii="KievitPro-Regular" w:hAnsi="KievitPro-Regular"/>
            <w:b/>
            <w:noProof/>
          </w:rPr>
          <w:t>Attuazione in caso di doppi mandati</w:t>
        </w:r>
        <w:r>
          <w:rPr>
            <w:noProof/>
            <w:webHidden/>
          </w:rPr>
          <w:tab/>
        </w:r>
        <w:r>
          <w:rPr>
            <w:noProof/>
            <w:webHidden/>
          </w:rPr>
          <w:fldChar w:fldCharType="begin"/>
        </w:r>
        <w:r>
          <w:rPr>
            <w:noProof/>
            <w:webHidden/>
          </w:rPr>
          <w:instrText xml:space="preserve"> PAGEREF _Toc236314027 \h </w:instrText>
        </w:r>
        <w:r>
          <w:rPr>
            <w:noProof/>
            <w:webHidden/>
          </w:rPr>
        </w:r>
        <w:r>
          <w:rPr>
            <w:noProof/>
            <w:webHidden/>
          </w:rPr>
          <w:fldChar w:fldCharType="separate"/>
        </w:r>
        <w:r>
          <w:rPr>
            <w:noProof/>
            <w:webHidden/>
          </w:rPr>
          <w:t>20</w:t>
        </w:r>
        <w:r>
          <w:rPr>
            <w:noProof/>
            <w:webHidden/>
          </w:rPr>
          <w:fldChar w:fldCharType="end"/>
        </w:r>
      </w:hyperlink>
    </w:p>
    <w:p w14:paraId="4FCBD37C" w14:textId="6CFECFCA" w:rsidR="00FB7650" w:rsidRDefault="00FB7650">
      <w:pPr>
        <w:pStyle w:val="Verzeichnis2"/>
        <w:rPr>
          <w:rFonts w:asciiTheme="minorHAnsi" w:eastAsiaTheme="minorEastAsia" w:hAnsiTheme="minorHAnsi" w:cstheme="minorBidi"/>
          <w:i w:val="0"/>
          <w:iCs w:val="0"/>
          <w:noProof/>
          <w:kern w:val="2"/>
          <w:sz w:val="24"/>
          <w:szCs w:val="24"/>
          <w:lang w:val="de-CH" w:eastAsia="de-CH"/>
          <w14:ligatures w14:val="standardContextual"/>
        </w:rPr>
      </w:pPr>
      <w:hyperlink w:anchor="_Toc236314028" w:history="1">
        <w:r w:rsidRPr="003A281E">
          <w:rPr>
            <w:rStyle w:val="Hyperlink"/>
            <w:rFonts w:ascii="KievitPro-Regular" w:hAnsi="KievitPro-Regular"/>
            <w:b/>
            <w:bCs/>
            <w:noProof/>
          </w:rPr>
          <w:t>6.8.4</w:t>
        </w:r>
        <w:r>
          <w:rPr>
            <w:rFonts w:asciiTheme="minorHAnsi" w:eastAsiaTheme="minorEastAsia" w:hAnsiTheme="minorHAnsi" w:cstheme="minorBidi"/>
            <w:i w:val="0"/>
            <w:iCs w:val="0"/>
            <w:noProof/>
            <w:kern w:val="2"/>
            <w:sz w:val="24"/>
            <w:szCs w:val="24"/>
            <w:lang w:val="de-CH" w:eastAsia="de-CH"/>
            <w14:ligatures w14:val="standardContextual"/>
          </w:rPr>
          <w:tab/>
        </w:r>
        <w:r w:rsidRPr="003A281E">
          <w:rPr>
            <w:rStyle w:val="Hyperlink"/>
            <w:rFonts w:ascii="KievitPro-Regular" w:hAnsi="KievitPro-Regular"/>
            <w:b/>
            <w:noProof/>
          </w:rPr>
          <w:t>Documentazione e separazione dei documenti</w:t>
        </w:r>
        <w:r>
          <w:rPr>
            <w:noProof/>
            <w:webHidden/>
          </w:rPr>
          <w:tab/>
        </w:r>
        <w:r>
          <w:rPr>
            <w:noProof/>
            <w:webHidden/>
          </w:rPr>
          <w:fldChar w:fldCharType="begin"/>
        </w:r>
        <w:r>
          <w:rPr>
            <w:noProof/>
            <w:webHidden/>
          </w:rPr>
          <w:instrText xml:space="preserve"> PAGEREF _Toc236314028 \h </w:instrText>
        </w:r>
        <w:r>
          <w:rPr>
            <w:noProof/>
            <w:webHidden/>
          </w:rPr>
        </w:r>
        <w:r>
          <w:rPr>
            <w:noProof/>
            <w:webHidden/>
          </w:rPr>
          <w:fldChar w:fldCharType="separate"/>
        </w:r>
        <w:r>
          <w:rPr>
            <w:noProof/>
            <w:webHidden/>
          </w:rPr>
          <w:t>20</w:t>
        </w:r>
        <w:r>
          <w:rPr>
            <w:noProof/>
            <w:webHidden/>
          </w:rPr>
          <w:fldChar w:fldCharType="end"/>
        </w:r>
      </w:hyperlink>
    </w:p>
    <w:p w14:paraId="597D2339" w14:textId="67F1D256" w:rsidR="00FB7650" w:rsidRDefault="00FB7650">
      <w:pPr>
        <w:pStyle w:val="Verzeichnis2"/>
        <w:rPr>
          <w:rFonts w:asciiTheme="minorHAnsi" w:eastAsiaTheme="minorEastAsia" w:hAnsiTheme="minorHAnsi" w:cstheme="minorBidi"/>
          <w:i w:val="0"/>
          <w:iCs w:val="0"/>
          <w:noProof/>
          <w:kern w:val="2"/>
          <w:sz w:val="24"/>
          <w:szCs w:val="24"/>
          <w:lang w:val="de-CH" w:eastAsia="de-CH"/>
          <w14:ligatures w14:val="standardContextual"/>
        </w:rPr>
      </w:pPr>
      <w:hyperlink w:anchor="_Toc236314029" w:history="1">
        <w:r w:rsidRPr="003A281E">
          <w:rPr>
            <w:rStyle w:val="Hyperlink"/>
            <w:rFonts w:ascii="KievitPro-Regular" w:hAnsi="KievitPro-Regular"/>
            <w:b/>
            <w:bCs/>
            <w:noProof/>
          </w:rPr>
          <w:t>6.9</w:t>
        </w:r>
        <w:r>
          <w:rPr>
            <w:rFonts w:asciiTheme="minorHAnsi" w:eastAsiaTheme="minorEastAsia" w:hAnsiTheme="minorHAnsi" w:cstheme="minorBidi"/>
            <w:i w:val="0"/>
            <w:iCs w:val="0"/>
            <w:noProof/>
            <w:kern w:val="2"/>
            <w:sz w:val="24"/>
            <w:szCs w:val="24"/>
            <w:lang w:val="de-CH" w:eastAsia="de-CH"/>
            <w14:ligatures w14:val="standardContextual"/>
          </w:rPr>
          <w:tab/>
        </w:r>
        <w:r w:rsidRPr="003A281E">
          <w:rPr>
            <w:rStyle w:val="Hyperlink"/>
            <w:rFonts w:ascii="KievitPro-Regular" w:hAnsi="KievitPro-Regular"/>
            <w:b/>
            <w:noProof/>
          </w:rPr>
          <w:t>Controllo della qualità relativo al mandato</w:t>
        </w:r>
        <w:r>
          <w:rPr>
            <w:noProof/>
            <w:webHidden/>
          </w:rPr>
          <w:tab/>
        </w:r>
        <w:r>
          <w:rPr>
            <w:noProof/>
            <w:webHidden/>
          </w:rPr>
          <w:fldChar w:fldCharType="begin"/>
        </w:r>
        <w:r>
          <w:rPr>
            <w:noProof/>
            <w:webHidden/>
          </w:rPr>
          <w:instrText xml:space="preserve"> PAGEREF _Toc236314029 \h </w:instrText>
        </w:r>
        <w:r>
          <w:rPr>
            <w:noProof/>
            <w:webHidden/>
          </w:rPr>
        </w:r>
        <w:r>
          <w:rPr>
            <w:noProof/>
            <w:webHidden/>
          </w:rPr>
          <w:fldChar w:fldCharType="separate"/>
        </w:r>
        <w:r>
          <w:rPr>
            <w:noProof/>
            <w:webHidden/>
          </w:rPr>
          <w:t>21</w:t>
        </w:r>
        <w:r>
          <w:rPr>
            <w:noProof/>
            <w:webHidden/>
          </w:rPr>
          <w:fldChar w:fldCharType="end"/>
        </w:r>
      </w:hyperlink>
    </w:p>
    <w:p w14:paraId="30BD201E" w14:textId="3C8AE0D6" w:rsidR="00FB7650" w:rsidRDefault="00FB7650">
      <w:pPr>
        <w:pStyle w:val="Verzeichnis2"/>
        <w:rPr>
          <w:rFonts w:asciiTheme="minorHAnsi" w:eastAsiaTheme="minorEastAsia" w:hAnsiTheme="minorHAnsi" w:cstheme="minorBidi"/>
          <w:i w:val="0"/>
          <w:iCs w:val="0"/>
          <w:noProof/>
          <w:kern w:val="2"/>
          <w:sz w:val="24"/>
          <w:szCs w:val="24"/>
          <w:lang w:val="de-CH" w:eastAsia="de-CH"/>
          <w14:ligatures w14:val="standardContextual"/>
        </w:rPr>
      </w:pPr>
      <w:hyperlink w:anchor="_Toc236314030" w:history="1">
        <w:r w:rsidRPr="003A281E">
          <w:rPr>
            <w:rStyle w:val="Hyperlink"/>
            <w:rFonts w:ascii="KievitPro-Regular" w:hAnsi="KievitPro-Regular"/>
            <w:b/>
            <w:bCs/>
            <w:noProof/>
          </w:rPr>
          <w:t>6.9.1</w:t>
        </w:r>
        <w:r>
          <w:rPr>
            <w:rFonts w:asciiTheme="minorHAnsi" w:eastAsiaTheme="minorEastAsia" w:hAnsiTheme="minorHAnsi" w:cstheme="minorBidi"/>
            <w:i w:val="0"/>
            <w:iCs w:val="0"/>
            <w:noProof/>
            <w:kern w:val="2"/>
            <w:sz w:val="24"/>
            <w:szCs w:val="24"/>
            <w:lang w:val="de-CH" w:eastAsia="de-CH"/>
            <w14:ligatures w14:val="standardContextual"/>
          </w:rPr>
          <w:tab/>
        </w:r>
        <w:r w:rsidRPr="003A281E">
          <w:rPr>
            <w:rStyle w:val="Hyperlink"/>
            <w:rFonts w:ascii="KievitPro-Regular" w:hAnsi="KievitPro-Regular"/>
            <w:b/>
            <w:noProof/>
          </w:rPr>
          <w:t>Generalità</w:t>
        </w:r>
        <w:r>
          <w:rPr>
            <w:noProof/>
            <w:webHidden/>
          </w:rPr>
          <w:tab/>
        </w:r>
        <w:r>
          <w:rPr>
            <w:noProof/>
            <w:webHidden/>
          </w:rPr>
          <w:fldChar w:fldCharType="begin"/>
        </w:r>
        <w:r>
          <w:rPr>
            <w:noProof/>
            <w:webHidden/>
          </w:rPr>
          <w:instrText xml:space="preserve"> PAGEREF _Toc236314030 \h </w:instrText>
        </w:r>
        <w:r>
          <w:rPr>
            <w:noProof/>
            <w:webHidden/>
          </w:rPr>
        </w:r>
        <w:r>
          <w:rPr>
            <w:noProof/>
            <w:webHidden/>
          </w:rPr>
          <w:fldChar w:fldCharType="separate"/>
        </w:r>
        <w:r>
          <w:rPr>
            <w:noProof/>
            <w:webHidden/>
          </w:rPr>
          <w:t>21</w:t>
        </w:r>
        <w:r>
          <w:rPr>
            <w:noProof/>
            <w:webHidden/>
          </w:rPr>
          <w:fldChar w:fldCharType="end"/>
        </w:r>
      </w:hyperlink>
    </w:p>
    <w:p w14:paraId="6285F3A4" w14:textId="7EB75225" w:rsidR="00FB7650" w:rsidRDefault="00FB7650">
      <w:pPr>
        <w:pStyle w:val="Verzeichnis2"/>
        <w:rPr>
          <w:rFonts w:asciiTheme="minorHAnsi" w:eastAsiaTheme="minorEastAsia" w:hAnsiTheme="minorHAnsi" w:cstheme="minorBidi"/>
          <w:i w:val="0"/>
          <w:iCs w:val="0"/>
          <w:noProof/>
          <w:kern w:val="2"/>
          <w:sz w:val="24"/>
          <w:szCs w:val="24"/>
          <w:lang w:val="de-CH" w:eastAsia="de-CH"/>
          <w14:ligatures w14:val="standardContextual"/>
        </w:rPr>
      </w:pPr>
      <w:hyperlink w:anchor="_Toc236314031" w:history="1">
        <w:r w:rsidRPr="003A281E">
          <w:rPr>
            <w:rStyle w:val="Hyperlink"/>
            <w:rFonts w:ascii="KievitPro-Regular" w:hAnsi="KievitPro-Regular"/>
            <w:b/>
            <w:bCs/>
            <w:noProof/>
          </w:rPr>
          <w:t>6.9.2</w:t>
        </w:r>
        <w:r>
          <w:rPr>
            <w:rFonts w:asciiTheme="minorHAnsi" w:eastAsiaTheme="minorEastAsia" w:hAnsiTheme="minorHAnsi" w:cstheme="minorBidi"/>
            <w:i w:val="0"/>
            <w:iCs w:val="0"/>
            <w:noProof/>
            <w:kern w:val="2"/>
            <w:sz w:val="24"/>
            <w:szCs w:val="24"/>
            <w:lang w:val="de-CH" w:eastAsia="de-CH"/>
            <w14:ligatures w14:val="standardContextual"/>
          </w:rPr>
          <w:tab/>
        </w:r>
        <w:r w:rsidRPr="003A281E">
          <w:rPr>
            <w:rStyle w:val="Hyperlink"/>
            <w:rFonts w:ascii="KievitPro-Regular" w:hAnsi="KievitPro-Regular"/>
            <w:b/>
            <w:noProof/>
          </w:rPr>
          <w:t>Definizione e documentazione dell'obbligo di controllo della qualità</w:t>
        </w:r>
        <w:r>
          <w:rPr>
            <w:noProof/>
            <w:webHidden/>
          </w:rPr>
          <w:tab/>
        </w:r>
        <w:r>
          <w:rPr>
            <w:noProof/>
            <w:webHidden/>
          </w:rPr>
          <w:fldChar w:fldCharType="begin"/>
        </w:r>
        <w:r>
          <w:rPr>
            <w:noProof/>
            <w:webHidden/>
          </w:rPr>
          <w:instrText xml:space="preserve"> PAGEREF _Toc236314031 \h </w:instrText>
        </w:r>
        <w:r>
          <w:rPr>
            <w:noProof/>
            <w:webHidden/>
          </w:rPr>
        </w:r>
        <w:r>
          <w:rPr>
            <w:noProof/>
            <w:webHidden/>
          </w:rPr>
          <w:fldChar w:fldCharType="separate"/>
        </w:r>
        <w:r>
          <w:rPr>
            <w:noProof/>
            <w:webHidden/>
          </w:rPr>
          <w:t>21</w:t>
        </w:r>
        <w:r>
          <w:rPr>
            <w:noProof/>
            <w:webHidden/>
          </w:rPr>
          <w:fldChar w:fldCharType="end"/>
        </w:r>
      </w:hyperlink>
    </w:p>
    <w:p w14:paraId="47E0C520" w14:textId="4025D4BC" w:rsidR="00FB7650" w:rsidRDefault="00FB7650">
      <w:pPr>
        <w:pStyle w:val="Verzeichnis2"/>
        <w:rPr>
          <w:rFonts w:asciiTheme="minorHAnsi" w:eastAsiaTheme="minorEastAsia" w:hAnsiTheme="minorHAnsi" w:cstheme="minorBidi"/>
          <w:i w:val="0"/>
          <w:iCs w:val="0"/>
          <w:noProof/>
          <w:kern w:val="2"/>
          <w:sz w:val="24"/>
          <w:szCs w:val="24"/>
          <w:lang w:val="de-CH" w:eastAsia="de-CH"/>
          <w14:ligatures w14:val="standardContextual"/>
        </w:rPr>
      </w:pPr>
      <w:hyperlink w:anchor="_Toc236314032" w:history="1">
        <w:r w:rsidRPr="003A281E">
          <w:rPr>
            <w:rStyle w:val="Hyperlink"/>
            <w:rFonts w:ascii="KievitPro-Regular" w:hAnsi="KievitPro-Regular"/>
            <w:b/>
            <w:bCs/>
            <w:noProof/>
          </w:rPr>
          <w:t>6.9.3</w:t>
        </w:r>
        <w:r>
          <w:rPr>
            <w:rFonts w:asciiTheme="minorHAnsi" w:eastAsiaTheme="minorEastAsia" w:hAnsiTheme="minorHAnsi" w:cstheme="minorBidi"/>
            <w:i w:val="0"/>
            <w:iCs w:val="0"/>
            <w:noProof/>
            <w:kern w:val="2"/>
            <w:sz w:val="24"/>
            <w:szCs w:val="24"/>
            <w:lang w:val="de-CH" w:eastAsia="de-CH"/>
            <w14:ligatures w14:val="standardContextual"/>
          </w:rPr>
          <w:tab/>
        </w:r>
        <w:r w:rsidRPr="003A281E">
          <w:rPr>
            <w:rStyle w:val="Hyperlink"/>
            <w:rFonts w:ascii="KievitPro-Regular" w:hAnsi="KievitPro-Regular"/>
            <w:b/>
            <w:noProof/>
          </w:rPr>
          <w:t>Attuazione e responsabilità</w:t>
        </w:r>
        <w:r>
          <w:rPr>
            <w:noProof/>
            <w:webHidden/>
          </w:rPr>
          <w:tab/>
        </w:r>
        <w:r>
          <w:rPr>
            <w:noProof/>
            <w:webHidden/>
          </w:rPr>
          <w:fldChar w:fldCharType="begin"/>
        </w:r>
        <w:r>
          <w:rPr>
            <w:noProof/>
            <w:webHidden/>
          </w:rPr>
          <w:instrText xml:space="preserve"> PAGEREF _Toc236314032 \h </w:instrText>
        </w:r>
        <w:r>
          <w:rPr>
            <w:noProof/>
            <w:webHidden/>
          </w:rPr>
        </w:r>
        <w:r>
          <w:rPr>
            <w:noProof/>
            <w:webHidden/>
          </w:rPr>
          <w:fldChar w:fldCharType="separate"/>
        </w:r>
        <w:r>
          <w:rPr>
            <w:noProof/>
            <w:webHidden/>
          </w:rPr>
          <w:t>21</w:t>
        </w:r>
        <w:r>
          <w:rPr>
            <w:noProof/>
            <w:webHidden/>
          </w:rPr>
          <w:fldChar w:fldCharType="end"/>
        </w:r>
      </w:hyperlink>
    </w:p>
    <w:p w14:paraId="14F741B5" w14:textId="2CC93681" w:rsidR="00FB7650" w:rsidRDefault="00FB7650">
      <w:pPr>
        <w:pStyle w:val="Verzeichnis2"/>
        <w:rPr>
          <w:rFonts w:asciiTheme="minorHAnsi" w:eastAsiaTheme="minorEastAsia" w:hAnsiTheme="minorHAnsi" w:cstheme="minorBidi"/>
          <w:i w:val="0"/>
          <w:iCs w:val="0"/>
          <w:noProof/>
          <w:kern w:val="2"/>
          <w:sz w:val="24"/>
          <w:szCs w:val="24"/>
          <w:lang w:val="de-CH" w:eastAsia="de-CH"/>
          <w14:ligatures w14:val="standardContextual"/>
        </w:rPr>
      </w:pPr>
      <w:hyperlink w:anchor="_Toc236314033" w:history="1">
        <w:r w:rsidRPr="003A281E">
          <w:rPr>
            <w:rStyle w:val="Hyperlink"/>
            <w:rFonts w:ascii="KievitPro-Regular" w:hAnsi="KievitPro-Regular"/>
            <w:b/>
            <w:bCs/>
            <w:noProof/>
          </w:rPr>
          <w:t>6.9.4</w:t>
        </w:r>
        <w:r>
          <w:rPr>
            <w:rFonts w:asciiTheme="minorHAnsi" w:eastAsiaTheme="minorEastAsia" w:hAnsiTheme="minorHAnsi" w:cstheme="minorBidi"/>
            <w:i w:val="0"/>
            <w:iCs w:val="0"/>
            <w:noProof/>
            <w:kern w:val="2"/>
            <w:sz w:val="24"/>
            <w:szCs w:val="24"/>
            <w:lang w:val="de-CH" w:eastAsia="de-CH"/>
            <w14:ligatures w14:val="standardContextual"/>
          </w:rPr>
          <w:tab/>
        </w:r>
        <w:r w:rsidRPr="003A281E">
          <w:rPr>
            <w:rStyle w:val="Hyperlink"/>
            <w:rFonts w:ascii="KievitPro-Regular" w:hAnsi="KievitPro-Regular"/>
            <w:b/>
            <w:noProof/>
          </w:rPr>
          <w:t>Contenuti del controllo della qualità relativo al mandato</w:t>
        </w:r>
        <w:r>
          <w:rPr>
            <w:noProof/>
            <w:webHidden/>
          </w:rPr>
          <w:tab/>
        </w:r>
        <w:r>
          <w:rPr>
            <w:noProof/>
            <w:webHidden/>
          </w:rPr>
          <w:fldChar w:fldCharType="begin"/>
        </w:r>
        <w:r>
          <w:rPr>
            <w:noProof/>
            <w:webHidden/>
          </w:rPr>
          <w:instrText xml:space="preserve"> PAGEREF _Toc236314033 \h </w:instrText>
        </w:r>
        <w:r>
          <w:rPr>
            <w:noProof/>
            <w:webHidden/>
          </w:rPr>
        </w:r>
        <w:r>
          <w:rPr>
            <w:noProof/>
            <w:webHidden/>
          </w:rPr>
          <w:fldChar w:fldCharType="separate"/>
        </w:r>
        <w:r>
          <w:rPr>
            <w:noProof/>
            <w:webHidden/>
          </w:rPr>
          <w:t>22</w:t>
        </w:r>
        <w:r>
          <w:rPr>
            <w:noProof/>
            <w:webHidden/>
          </w:rPr>
          <w:fldChar w:fldCharType="end"/>
        </w:r>
      </w:hyperlink>
    </w:p>
    <w:p w14:paraId="6CA07180" w14:textId="49B3EEED" w:rsidR="00FB7650" w:rsidRDefault="00FB7650">
      <w:pPr>
        <w:pStyle w:val="Verzeichnis2"/>
        <w:rPr>
          <w:rFonts w:asciiTheme="minorHAnsi" w:eastAsiaTheme="minorEastAsia" w:hAnsiTheme="minorHAnsi" w:cstheme="minorBidi"/>
          <w:i w:val="0"/>
          <w:iCs w:val="0"/>
          <w:noProof/>
          <w:kern w:val="2"/>
          <w:sz w:val="24"/>
          <w:szCs w:val="24"/>
          <w:lang w:val="de-CH" w:eastAsia="de-CH"/>
          <w14:ligatures w14:val="standardContextual"/>
        </w:rPr>
      </w:pPr>
      <w:hyperlink w:anchor="_Toc236314034" w:history="1">
        <w:r w:rsidRPr="003A281E">
          <w:rPr>
            <w:rStyle w:val="Hyperlink"/>
            <w:rFonts w:ascii="KievitPro-Regular" w:hAnsi="KievitPro-Regular"/>
            <w:b/>
            <w:bCs/>
            <w:noProof/>
          </w:rPr>
          <w:t>6.9.5</w:t>
        </w:r>
        <w:r>
          <w:rPr>
            <w:rFonts w:asciiTheme="minorHAnsi" w:eastAsiaTheme="minorEastAsia" w:hAnsiTheme="minorHAnsi" w:cstheme="minorBidi"/>
            <w:i w:val="0"/>
            <w:iCs w:val="0"/>
            <w:noProof/>
            <w:kern w:val="2"/>
            <w:sz w:val="24"/>
            <w:szCs w:val="24"/>
            <w:lang w:val="de-CH" w:eastAsia="de-CH"/>
            <w14:ligatures w14:val="standardContextual"/>
          </w:rPr>
          <w:tab/>
        </w:r>
        <w:r w:rsidRPr="003A281E">
          <w:rPr>
            <w:rStyle w:val="Hyperlink"/>
            <w:rFonts w:ascii="KievitPro-Regular" w:hAnsi="KievitPro-Regular"/>
            <w:b/>
            <w:noProof/>
          </w:rPr>
          <w:t>Responsabilità</w:t>
        </w:r>
        <w:r>
          <w:rPr>
            <w:noProof/>
            <w:webHidden/>
          </w:rPr>
          <w:tab/>
        </w:r>
        <w:r>
          <w:rPr>
            <w:noProof/>
            <w:webHidden/>
          </w:rPr>
          <w:fldChar w:fldCharType="begin"/>
        </w:r>
        <w:r>
          <w:rPr>
            <w:noProof/>
            <w:webHidden/>
          </w:rPr>
          <w:instrText xml:space="preserve"> PAGEREF _Toc236314034 \h </w:instrText>
        </w:r>
        <w:r>
          <w:rPr>
            <w:noProof/>
            <w:webHidden/>
          </w:rPr>
        </w:r>
        <w:r>
          <w:rPr>
            <w:noProof/>
            <w:webHidden/>
          </w:rPr>
          <w:fldChar w:fldCharType="separate"/>
        </w:r>
        <w:r>
          <w:rPr>
            <w:noProof/>
            <w:webHidden/>
          </w:rPr>
          <w:t>22</w:t>
        </w:r>
        <w:r>
          <w:rPr>
            <w:noProof/>
            <w:webHidden/>
          </w:rPr>
          <w:fldChar w:fldCharType="end"/>
        </w:r>
      </w:hyperlink>
    </w:p>
    <w:p w14:paraId="622F36E8" w14:textId="001236F1" w:rsidR="00FB7650" w:rsidRDefault="00FB7650">
      <w:pPr>
        <w:pStyle w:val="Verzeichnis2"/>
        <w:rPr>
          <w:rFonts w:asciiTheme="minorHAnsi" w:eastAsiaTheme="minorEastAsia" w:hAnsiTheme="minorHAnsi" w:cstheme="minorBidi"/>
          <w:i w:val="0"/>
          <w:iCs w:val="0"/>
          <w:noProof/>
          <w:kern w:val="2"/>
          <w:sz w:val="24"/>
          <w:szCs w:val="24"/>
          <w:lang w:val="de-CH" w:eastAsia="de-CH"/>
          <w14:ligatures w14:val="standardContextual"/>
        </w:rPr>
      </w:pPr>
      <w:hyperlink w:anchor="_Toc236314035" w:history="1">
        <w:r w:rsidRPr="003A281E">
          <w:rPr>
            <w:rStyle w:val="Hyperlink"/>
            <w:rFonts w:ascii="KievitPro-Regular" w:hAnsi="KievitPro-Regular"/>
            <w:b/>
            <w:bCs/>
            <w:noProof/>
          </w:rPr>
          <w:t>6.10</w:t>
        </w:r>
        <w:r>
          <w:rPr>
            <w:rFonts w:asciiTheme="minorHAnsi" w:eastAsiaTheme="minorEastAsia" w:hAnsiTheme="minorHAnsi" w:cstheme="minorBidi"/>
            <w:i w:val="0"/>
            <w:iCs w:val="0"/>
            <w:noProof/>
            <w:kern w:val="2"/>
            <w:sz w:val="24"/>
            <w:szCs w:val="24"/>
            <w:lang w:val="de-CH" w:eastAsia="de-CH"/>
            <w14:ligatures w14:val="standardContextual"/>
          </w:rPr>
          <w:tab/>
        </w:r>
        <w:r w:rsidRPr="003A281E">
          <w:rPr>
            <w:rStyle w:val="Hyperlink"/>
            <w:rFonts w:ascii="KievitPro-Regular" w:hAnsi="KievitPro-Regular"/>
            <w:b/>
            <w:noProof/>
          </w:rPr>
          <w:t>Assunzione di mandati supplementari per clienti di cui si cura la revisione</w:t>
        </w:r>
        <w:r>
          <w:rPr>
            <w:noProof/>
            <w:webHidden/>
          </w:rPr>
          <w:tab/>
        </w:r>
        <w:r>
          <w:rPr>
            <w:noProof/>
            <w:webHidden/>
          </w:rPr>
          <w:fldChar w:fldCharType="begin"/>
        </w:r>
        <w:r>
          <w:rPr>
            <w:noProof/>
            <w:webHidden/>
          </w:rPr>
          <w:instrText xml:space="preserve"> PAGEREF _Toc236314035 \h </w:instrText>
        </w:r>
        <w:r>
          <w:rPr>
            <w:noProof/>
            <w:webHidden/>
          </w:rPr>
        </w:r>
        <w:r>
          <w:rPr>
            <w:noProof/>
            <w:webHidden/>
          </w:rPr>
          <w:fldChar w:fldCharType="separate"/>
        </w:r>
        <w:r>
          <w:rPr>
            <w:noProof/>
            <w:webHidden/>
          </w:rPr>
          <w:t>22</w:t>
        </w:r>
        <w:r>
          <w:rPr>
            <w:noProof/>
            <w:webHidden/>
          </w:rPr>
          <w:fldChar w:fldCharType="end"/>
        </w:r>
      </w:hyperlink>
    </w:p>
    <w:p w14:paraId="485A426A" w14:textId="05E19BF8" w:rsidR="00FB7650" w:rsidRDefault="00FB7650">
      <w:pPr>
        <w:pStyle w:val="Verzeichnis1"/>
        <w:rPr>
          <w:rFonts w:asciiTheme="minorHAnsi" w:eastAsiaTheme="minorEastAsia" w:hAnsiTheme="minorHAnsi" w:cstheme="minorBidi"/>
          <w:b w:val="0"/>
          <w:bCs w:val="0"/>
          <w:noProof/>
          <w:kern w:val="2"/>
          <w:sz w:val="24"/>
          <w:szCs w:val="24"/>
          <w:lang w:val="de-CH" w:eastAsia="de-CH"/>
          <w14:ligatures w14:val="standardContextual"/>
        </w:rPr>
      </w:pPr>
      <w:hyperlink w:anchor="_Toc236314036" w:history="1">
        <w:r w:rsidRPr="003A281E">
          <w:rPr>
            <w:rStyle w:val="Hyperlink"/>
            <w:rFonts w:ascii="KievitPro-Regular" w:hAnsi="KievitPro-Regular"/>
            <w:noProof/>
          </w:rPr>
          <w:t>7.</w:t>
        </w:r>
        <w:r>
          <w:rPr>
            <w:rFonts w:asciiTheme="minorHAnsi" w:eastAsiaTheme="minorEastAsia" w:hAnsiTheme="minorHAnsi" w:cstheme="minorBidi"/>
            <w:b w:val="0"/>
            <w:bCs w:val="0"/>
            <w:noProof/>
            <w:kern w:val="2"/>
            <w:sz w:val="24"/>
            <w:szCs w:val="24"/>
            <w:lang w:val="de-CH" w:eastAsia="de-CH"/>
            <w14:ligatures w14:val="standardContextual"/>
          </w:rPr>
          <w:tab/>
        </w:r>
        <w:r w:rsidRPr="003A281E">
          <w:rPr>
            <w:rStyle w:val="Hyperlink"/>
            <w:rFonts w:ascii="KievitPro-Regular" w:hAnsi="KievitPro-Regular"/>
            <w:noProof/>
          </w:rPr>
          <w:t>Formazione e informazione dei dipendenti</w:t>
        </w:r>
        <w:r>
          <w:rPr>
            <w:noProof/>
            <w:webHidden/>
          </w:rPr>
          <w:tab/>
        </w:r>
        <w:r>
          <w:rPr>
            <w:noProof/>
            <w:webHidden/>
          </w:rPr>
          <w:fldChar w:fldCharType="begin"/>
        </w:r>
        <w:r>
          <w:rPr>
            <w:noProof/>
            <w:webHidden/>
          </w:rPr>
          <w:instrText xml:space="preserve"> PAGEREF _Toc236314036 \h </w:instrText>
        </w:r>
        <w:r>
          <w:rPr>
            <w:noProof/>
            <w:webHidden/>
          </w:rPr>
        </w:r>
        <w:r>
          <w:rPr>
            <w:noProof/>
            <w:webHidden/>
          </w:rPr>
          <w:fldChar w:fldCharType="separate"/>
        </w:r>
        <w:r>
          <w:rPr>
            <w:noProof/>
            <w:webHidden/>
          </w:rPr>
          <w:t>23</w:t>
        </w:r>
        <w:r>
          <w:rPr>
            <w:noProof/>
            <w:webHidden/>
          </w:rPr>
          <w:fldChar w:fldCharType="end"/>
        </w:r>
      </w:hyperlink>
    </w:p>
    <w:p w14:paraId="49B2B812" w14:textId="76B7674E" w:rsidR="00FB7650" w:rsidRDefault="00FB7650">
      <w:pPr>
        <w:pStyle w:val="Verzeichnis1"/>
        <w:rPr>
          <w:rFonts w:asciiTheme="minorHAnsi" w:eastAsiaTheme="minorEastAsia" w:hAnsiTheme="minorHAnsi" w:cstheme="minorBidi"/>
          <w:b w:val="0"/>
          <w:bCs w:val="0"/>
          <w:noProof/>
          <w:kern w:val="2"/>
          <w:sz w:val="24"/>
          <w:szCs w:val="24"/>
          <w:lang w:val="de-CH" w:eastAsia="de-CH"/>
          <w14:ligatures w14:val="standardContextual"/>
        </w:rPr>
      </w:pPr>
      <w:hyperlink w:anchor="_Toc236314037" w:history="1">
        <w:r w:rsidRPr="003A281E">
          <w:rPr>
            <w:rStyle w:val="Hyperlink"/>
            <w:rFonts w:ascii="KievitPro-Regular" w:hAnsi="KievitPro-Regular"/>
            <w:noProof/>
          </w:rPr>
          <w:t>8.</w:t>
        </w:r>
        <w:r>
          <w:rPr>
            <w:rFonts w:asciiTheme="minorHAnsi" w:eastAsiaTheme="minorEastAsia" w:hAnsiTheme="minorHAnsi" w:cstheme="minorBidi"/>
            <w:b w:val="0"/>
            <w:bCs w:val="0"/>
            <w:noProof/>
            <w:kern w:val="2"/>
            <w:sz w:val="24"/>
            <w:szCs w:val="24"/>
            <w:lang w:val="de-CH" w:eastAsia="de-CH"/>
            <w14:ligatures w14:val="standardContextual"/>
          </w:rPr>
          <w:tab/>
        </w:r>
        <w:r w:rsidRPr="003A281E">
          <w:rPr>
            <w:rStyle w:val="Hyperlink"/>
            <w:rFonts w:ascii="KievitPro-Regular" w:hAnsi="KievitPro-Regular"/>
            <w:noProof/>
          </w:rPr>
          <w:t>Processo di riesame e miglioramento</w:t>
        </w:r>
        <w:r>
          <w:rPr>
            <w:noProof/>
            <w:webHidden/>
          </w:rPr>
          <w:tab/>
        </w:r>
        <w:r>
          <w:rPr>
            <w:noProof/>
            <w:webHidden/>
          </w:rPr>
          <w:fldChar w:fldCharType="begin"/>
        </w:r>
        <w:r>
          <w:rPr>
            <w:noProof/>
            <w:webHidden/>
          </w:rPr>
          <w:instrText xml:space="preserve"> PAGEREF _Toc236314037 \h </w:instrText>
        </w:r>
        <w:r>
          <w:rPr>
            <w:noProof/>
            <w:webHidden/>
          </w:rPr>
        </w:r>
        <w:r>
          <w:rPr>
            <w:noProof/>
            <w:webHidden/>
          </w:rPr>
          <w:fldChar w:fldCharType="separate"/>
        </w:r>
        <w:r>
          <w:rPr>
            <w:noProof/>
            <w:webHidden/>
          </w:rPr>
          <w:t>24</w:t>
        </w:r>
        <w:r>
          <w:rPr>
            <w:noProof/>
            <w:webHidden/>
          </w:rPr>
          <w:fldChar w:fldCharType="end"/>
        </w:r>
      </w:hyperlink>
    </w:p>
    <w:p w14:paraId="684C6307" w14:textId="75A3B4B0" w:rsidR="00FB7650" w:rsidRDefault="00FB7650">
      <w:pPr>
        <w:pStyle w:val="Verzeichnis1"/>
        <w:rPr>
          <w:rFonts w:asciiTheme="minorHAnsi" w:eastAsiaTheme="minorEastAsia" w:hAnsiTheme="minorHAnsi" w:cstheme="minorBidi"/>
          <w:b w:val="0"/>
          <w:bCs w:val="0"/>
          <w:noProof/>
          <w:kern w:val="2"/>
          <w:sz w:val="24"/>
          <w:szCs w:val="24"/>
          <w:lang w:val="de-CH" w:eastAsia="de-CH"/>
          <w14:ligatures w14:val="standardContextual"/>
        </w:rPr>
      </w:pPr>
      <w:hyperlink w:anchor="_Toc236314038" w:history="1">
        <w:r w:rsidRPr="003A281E">
          <w:rPr>
            <w:rStyle w:val="Hyperlink"/>
            <w:rFonts w:ascii="KievitPro-Regular" w:hAnsi="KievitPro-Regular"/>
            <w:noProof/>
          </w:rPr>
          <w:t>9.</w:t>
        </w:r>
        <w:r>
          <w:rPr>
            <w:rFonts w:asciiTheme="minorHAnsi" w:eastAsiaTheme="minorEastAsia" w:hAnsiTheme="minorHAnsi" w:cstheme="minorBidi"/>
            <w:b w:val="0"/>
            <w:bCs w:val="0"/>
            <w:noProof/>
            <w:kern w:val="2"/>
            <w:sz w:val="24"/>
            <w:szCs w:val="24"/>
            <w:lang w:val="de-CH" w:eastAsia="de-CH"/>
            <w14:ligatures w14:val="standardContextual"/>
          </w:rPr>
          <w:tab/>
        </w:r>
        <w:r w:rsidRPr="003A281E">
          <w:rPr>
            <w:rStyle w:val="Hyperlink"/>
            <w:rFonts w:ascii="KievitPro-Regular" w:hAnsi="KievitPro-Regular"/>
            <w:noProof/>
          </w:rPr>
          <w:t>Documentazione del sistema di gestione della qualità</w:t>
        </w:r>
        <w:r>
          <w:rPr>
            <w:noProof/>
            <w:webHidden/>
          </w:rPr>
          <w:tab/>
        </w:r>
        <w:r>
          <w:rPr>
            <w:noProof/>
            <w:webHidden/>
          </w:rPr>
          <w:fldChar w:fldCharType="begin"/>
        </w:r>
        <w:r>
          <w:rPr>
            <w:noProof/>
            <w:webHidden/>
          </w:rPr>
          <w:instrText xml:space="preserve"> PAGEREF _Toc236314038 \h </w:instrText>
        </w:r>
        <w:r>
          <w:rPr>
            <w:noProof/>
            <w:webHidden/>
          </w:rPr>
        </w:r>
        <w:r>
          <w:rPr>
            <w:noProof/>
            <w:webHidden/>
          </w:rPr>
          <w:fldChar w:fldCharType="separate"/>
        </w:r>
        <w:r>
          <w:rPr>
            <w:noProof/>
            <w:webHidden/>
          </w:rPr>
          <w:t>25</w:t>
        </w:r>
        <w:r>
          <w:rPr>
            <w:noProof/>
            <w:webHidden/>
          </w:rPr>
          <w:fldChar w:fldCharType="end"/>
        </w:r>
      </w:hyperlink>
    </w:p>
    <w:p w14:paraId="557FF13D" w14:textId="13C27B9F" w:rsidR="00FB7650" w:rsidRDefault="00FB7650">
      <w:pPr>
        <w:pStyle w:val="Verzeichnis1"/>
        <w:rPr>
          <w:rFonts w:asciiTheme="minorHAnsi" w:eastAsiaTheme="minorEastAsia" w:hAnsiTheme="minorHAnsi" w:cstheme="minorBidi"/>
          <w:b w:val="0"/>
          <w:bCs w:val="0"/>
          <w:noProof/>
          <w:kern w:val="2"/>
          <w:sz w:val="24"/>
          <w:szCs w:val="24"/>
          <w:lang w:val="de-CH" w:eastAsia="de-CH"/>
          <w14:ligatures w14:val="standardContextual"/>
        </w:rPr>
      </w:pPr>
      <w:hyperlink w:anchor="_Toc236314039" w:history="1">
        <w:r w:rsidRPr="003A281E">
          <w:rPr>
            <w:rStyle w:val="Hyperlink"/>
            <w:rFonts w:ascii="KievitPro-Regular" w:hAnsi="KievitPro-Regular"/>
            <w:noProof/>
          </w:rPr>
          <w:t>10.</w:t>
        </w:r>
        <w:r>
          <w:rPr>
            <w:rFonts w:asciiTheme="minorHAnsi" w:eastAsiaTheme="minorEastAsia" w:hAnsiTheme="minorHAnsi" w:cstheme="minorBidi"/>
            <w:b w:val="0"/>
            <w:bCs w:val="0"/>
            <w:noProof/>
            <w:kern w:val="2"/>
            <w:sz w:val="24"/>
            <w:szCs w:val="24"/>
            <w:lang w:val="de-CH" w:eastAsia="de-CH"/>
            <w14:ligatures w14:val="standardContextual"/>
          </w:rPr>
          <w:tab/>
        </w:r>
        <w:r w:rsidRPr="003A281E">
          <w:rPr>
            <w:rStyle w:val="Hyperlink"/>
            <w:rFonts w:ascii="KievitPro-Regular" w:hAnsi="KievitPro-Regular"/>
            <w:noProof/>
          </w:rPr>
          <w:t>Valutazione del sistema di gestione della qualità</w:t>
        </w:r>
        <w:r>
          <w:rPr>
            <w:noProof/>
            <w:webHidden/>
          </w:rPr>
          <w:tab/>
        </w:r>
        <w:r>
          <w:rPr>
            <w:noProof/>
            <w:webHidden/>
          </w:rPr>
          <w:fldChar w:fldCharType="begin"/>
        </w:r>
        <w:r>
          <w:rPr>
            <w:noProof/>
            <w:webHidden/>
          </w:rPr>
          <w:instrText xml:space="preserve"> PAGEREF _Toc236314039 \h </w:instrText>
        </w:r>
        <w:r>
          <w:rPr>
            <w:noProof/>
            <w:webHidden/>
          </w:rPr>
        </w:r>
        <w:r>
          <w:rPr>
            <w:noProof/>
            <w:webHidden/>
          </w:rPr>
          <w:fldChar w:fldCharType="separate"/>
        </w:r>
        <w:r>
          <w:rPr>
            <w:noProof/>
            <w:webHidden/>
          </w:rPr>
          <w:t>26</w:t>
        </w:r>
        <w:r>
          <w:rPr>
            <w:noProof/>
            <w:webHidden/>
          </w:rPr>
          <w:fldChar w:fldCharType="end"/>
        </w:r>
      </w:hyperlink>
    </w:p>
    <w:p w14:paraId="28568801" w14:textId="19859470" w:rsidR="00FB7650" w:rsidRDefault="00FB7650">
      <w:pPr>
        <w:pStyle w:val="Verzeichnis1"/>
        <w:rPr>
          <w:rFonts w:asciiTheme="minorHAnsi" w:eastAsiaTheme="minorEastAsia" w:hAnsiTheme="minorHAnsi" w:cstheme="minorBidi"/>
          <w:b w:val="0"/>
          <w:bCs w:val="0"/>
          <w:noProof/>
          <w:kern w:val="2"/>
          <w:sz w:val="24"/>
          <w:szCs w:val="24"/>
          <w:lang w:val="de-CH" w:eastAsia="de-CH"/>
          <w14:ligatures w14:val="standardContextual"/>
        </w:rPr>
      </w:pPr>
      <w:hyperlink w:anchor="_Toc236314040" w:history="1">
        <w:r w:rsidRPr="003A281E">
          <w:rPr>
            <w:rStyle w:val="Hyperlink"/>
            <w:rFonts w:ascii="KievitPro-Regular" w:hAnsi="KievitPro-Regular"/>
            <w:noProof/>
          </w:rPr>
          <w:t>11.</w:t>
        </w:r>
        <w:r>
          <w:rPr>
            <w:rFonts w:asciiTheme="minorHAnsi" w:eastAsiaTheme="minorEastAsia" w:hAnsiTheme="minorHAnsi" w:cstheme="minorBidi"/>
            <w:b w:val="0"/>
            <w:bCs w:val="0"/>
            <w:noProof/>
            <w:kern w:val="2"/>
            <w:sz w:val="24"/>
            <w:szCs w:val="24"/>
            <w:lang w:val="de-CH" w:eastAsia="de-CH"/>
            <w14:ligatures w14:val="standardContextual"/>
          </w:rPr>
          <w:tab/>
        </w:r>
        <w:r w:rsidRPr="003A281E">
          <w:rPr>
            <w:rStyle w:val="Hyperlink"/>
            <w:rFonts w:ascii="KievitPro-Regular" w:hAnsi="KievitPro-Regular"/>
            <w:noProof/>
          </w:rPr>
          <w:t>Strumenti di lavoro</w:t>
        </w:r>
        <w:r>
          <w:rPr>
            <w:noProof/>
            <w:webHidden/>
          </w:rPr>
          <w:tab/>
        </w:r>
        <w:r>
          <w:rPr>
            <w:noProof/>
            <w:webHidden/>
          </w:rPr>
          <w:fldChar w:fldCharType="begin"/>
        </w:r>
        <w:r>
          <w:rPr>
            <w:noProof/>
            <w:webHidden/>
          </w:rPr>
          <w:instrText xml:space="preserve"> PAGEREF _Toc236314040 \h </w:instrText>
        </w:r>
        <w:r>
          <w:rPr>
            <w:noProof/>
            <w:webHidden/>
          </w:rPr>
        </w:r>
        <w:r>
          <w:rPr>
            <w:noProof/>
            <w:webHidden/>
          </w:rPr>
          <w:fldChar w:fldCharType="separate"/>
        </w:r>
        <w:r>
          <w:rPr>
            <w:noProof/>
            <w:webHidden/>
          </w:rPr>
          <w:t>28</w:t>
        </w:r>
        <w:r>
          <w:rPr>
            <w:noProof/>
            <w:webHidden/>
          </w:rPr>
          <w:fldChar w:fldCharType="end"/>
        </w:r>
      </w:hyperlink>
    </w:p>
    <w:p w14:paraId="1AAC55D9" w14:textId="46BF4E16" w:rsidR="00FB7650" w:rsidRDefault="00FB7650">
      <w:pPr>
        <w:pStyle w:val="Verzeichnis2"/>
        <w:rPr>
          <w:rFonts w:asciiTheme="minorHAnsi" w:eastAsiaTheme="minorEastAsia" w:hAnsiTheme="minorHAnsi" w:cstheme="minorBidi"/>
          <w:i w:val="0"/>
          <w:iCs w:val="0"/>
          <w:noProof/>
          <w:kern w:val="2"/>
          <w:sz w:val="24"/>
          <w:szCs w:val="24"/>
          <w:lang w:val="de-CH" w:eastAsia="de-CH"/>
          <w14:ligatures w14:val="standardContextual"/>
        </w:rPr>
      </w:pPr>
      <w:hyperlink w:anchor="_Toc236314041" w:history="1">
        <w:r w:rsidRPr="003A281E">
          <w:rPr>
            <w:rStyle w:val="Hyperlink"/>
            <w:rFonts w:ascii="KievitPro-Regular" w:hAnsi="KievitPro-Regular"/>
            <w:b/>
            <w:bCs/>
            <w:noProof/>
          </w:rPr>
          <w:t>11.1</w:t>
        </w:r>
        <w:r>
          <w:rPr>
            <w:rFonts w:asciiTheme="minorHAnsi" w:eastAsiaTheme="minorEastAsia" w:hAnsiTheme="minorHAnsi" w:cstheme="minorBidi"/>
            <w:i w:val="0"/>
            <w:iCs w:val="0"/>
            <w:noProof/>
            <w:kern w:val="2"/>
            <w:sz w:val="24"/>
            <w:szCs w:val="24"/>
            <w:lang w:val="de-CH" w:eastAsia="de-CH"/>
            <w14:ligatures w14:val="standardContextual"/>
          </w:rPr>
          <w:tab/>
        </w:r>
        <w:r w:rsidRPr="003A281E">
          <w:rPr>
            <w:rStyle w:val="Hyperlink"/>
            <w:rFonts w:ascii="KievitPro-Regular" w:hAnsi="KievitPro-Regular"/>
            <w:b/>
            <w:noProof/>
          </w:rPr>
          <w:t>Regolamento relativo alla collaborazione</w:t>
        </w:r>
        <w:r>
          <w:rPr>
            <w:noProof/>
            <w:webHidden/>
          </w:rPr>
          <w:tab/>
        </w:r>
        <w:r>
          <w:rPr>
            <w:noProof/>
            <w:webHidden/>
          </w:rPr>
          <w:fldChar w:fldCharType="begin"/>
        </w:r>
        <w:r>
          <w:rPr>
            <w:noProof/>
            <w:webHidden/>
          </w:rPr>
          <w:instrText xml:space="preserve"> PAGEREF _Toc236314041 \h </w:instrText>
        </w:r>
        <w:r>
          <w:rPr>
            <w:noProof/>
            <w:webHidden/>
          </w:rPr>
        </w:r>
        <w:r>
          <w:rPr>
            <w:noProof/>
            <w:webHidden/>
          </w:rPr>
          <w:fldChar w:fldCharType="separate"/>
        </w:r>
        <w:r>
          <w:rPr>
            <w:noProof/>
            <w:webHidden/>
          </w:rPr>
          <w:t>28</w:t>
        </w:r>
        <w:r>
          <w:rPr>
            <w:noProof/>
            <w:webHidden/>
          </w:rPr>
          <w:fldChar w:fldCharType="end"/>
        </w:r>
      </w:hyperlink>
    </w:p>
    <w:p w14:paraId="6066243F" w14:textId="2C0AC23F" w:rsidR="00FB7650" w:rsidRDefault="00FB7650">
      <w:pPr>
        <w:pStyle w:val="Verzeichnis2"/>
        <w:rPr>
          <w:rFonts w:asciiTheme="minorHAnsi" w:eastAsiaTheme="minorEastAsia" w:hAnsiTheme="minorHAnsi" w:cstheme="minorBidi"/>
          <w:i w:val="0"/>
          <w:iCs w:val="0"/>
          <w:noProof/>
          <w:kern w:val="2"/>
          <w:sz w:val="24"/>
          <w:szCs w:val="24"/>
          <w:lang w:val="de-CH" w:eastAsia="de-CH"/>
          <w14:ligatures w14:val="standardContextual"/>
        </w:rPr>
      </w:pPr>
      <w:hyperlink w:anchor="_Toc236314042" w:history="1">
        <w:r w:rsidRPr="003A281E">
          <w:rPr>
            <w:rStyle w:val="Hyperlink"/>
            <w:rFonts w:ascii="KievitPro-Regular" w:hAnsi="KievitPro-Regular"/>
            <w:b/>
            <w:bCs/>
            <w:noProof/>
          </w:rPr>
          <w:t>11.2</w:t>
        </w:r>
        <w:r>
          <w:rPr>
            <w:rFonts w:asciiTheme="minorHAnsi" w:eastAsiaTheme="minorEastAsia" w:hAnsiTheme="minorHAnsi" w:cstheme="minorBidi"/>
            <w:i w:val="0"/>
            <w:iCs w:val="0"/>
            <w:noProof/>
            <w:kern w:val="2"/>
            <w:sz w:val="24"/>
            <w:szCs w:val="24"/>
            <w:lang w:val="de-CH" w:eastAsia="de-CH"/>
            <w14:ligatures w14:val="standardContextual"/>
          </w:rPr>
          <w:tab/>
        </w:r>
        <w:r w:rsidRPr="003A281E">
          <w:rPr>
            <w:rStyle w:val="Hyperlink"/>
            <w:rFonts w:ascii="KievitPro-Regular" w:hAnsi="KievitPro-Regular"/>
            <w:b/>
            <w:noProof/>
          </w:rPr>
          <w:t>Modello di rapporto sul riesame interno</w:t>
        </w:r>
        <w:r>
          <w:rPr>
            <w:noProof/>
            <w:webHidden/>
          </w:rPr>
          <w:tab/>
        </w:r>
        <w:r>
          <w:rPr>
            <w:noProof/>
            <w:webHidden/>
          </w:rPr>
          <w:fldChar w:fldCharType="begin"/>
        </w:r>
        <w:r>
          <w:rPr>
            <w:noProof/>
            <w:webHidden/>
          </w:rPr>
          <w:instrText xml:space="preserve"> PAGEREF _Toc236314042 \h </w:instrText>
        </w:r>
        <w:r>
          <w:rPr>
            <w:noProof/>
            <w:webHidden/>
          </w:rPr>
        </w:r>
        <w:r>
          <w:rPr>
            <w:noProof/>
            <w:webHidden/>
          </w:rPr>
          <w:fldChar w:fldCharType="separate"/>
        </w:r>
        <w:r>
          <w:rPr>
            <w:noProof/>
            <w:webHidden/>
          </w:rPr>
          <w:t>30</w:t>
        </w:r>
        <w:r>
          <w:rPr>
            <w:noProof/>
            <w:webHidden/>
          </w:rPr>
          <w:fldChar w:fldCharType="end"/>
        </w:r>
      </w:hyperlink>
    </w:p>
    <w:p w14:paraId="49896A7D" w14:textId="00D04A7D" w:rsidR="00FB7650" w:rsidRDefault="00FB7650">
      <w:pPr>
        <w:pStyle w:val="Verzeichnis1"/>
        <w:rPr>
          <w:rFonts w:asciiTheme="minorHAnsi" w:eastAsiaTheme="minorEastAsia" w:hAnsiTheme="minorHAnsi" w:cstheme="minorBidi"/>
          <w:b w:val="0"/>
          <w:bCs w:val="0"/>
          <w:noProof/>
          <w:kern w:val="2"/>
          <w:sz w:val="24"/>
          <w:szCs w:val="24"/>
          <w:lang w:val="de-CH" w:eastAsia="de-CH"/>
          <w14:ligatures w14:val="standardContextual"/>
        </w:rPr>
      </w:pPr>
      <w:hyperlink w:anchor="_Toc236314043" w:history="1">
        <w:r w:rsidRPr="003A281E">
          <w:rPr>
            <w:rStyle w:val="Hyperlink"/>
            <w:rFonts w:ascii="KievitPro-Regular" w:hAnsi="KievitPro-Regular"/>
            <w:noProof/>
          </w:rPr>
          <w:t>1.</w:t>
        </w:r>
        <w:r>
          <w:rPr>
            <w:rFonts w:asciiTheme="minorHAnsi" w:eastAsiaTheme="minorEastAsia" w:hAnsiTheme="minorHAnsi" w:cstheme="minorBidi"/>
            <w:b w:val="0"/>
            <w:bCs w:val="0"/>
            <w:noProof/>
            <w:kern w:val="2"/>
            <w:sz w:val="24"/>
            <w:szCs w:val="24"/>
            <w:lang w:val="de-CH" w:eastAsia="de-CH"/>
            <w14:ligatures w14:val="standardContextual"/>
          </w:rPr>
          <w:tab/>
        </w:r>
        <w:r w:rsidRPr="003A281E">
          <w:rPr>
            <w:rStyle w:val="Hyperlink"/>
            <w:rFonts w:ascii="KievitPro-Regular" w:hAnsi="KievitPro-Regular"/>
            <w:noProof/>
          </w:rPr>
          <w:t>Responsabilità</w:t>
        </w:r>
        <w:r>
          <w:rPr>
            <w:noProof/>
            <w:webHidden/>
          </w:rPr>
          <w:tab/>
        </w:r>
        <w:r>
          <w:rPr>
            <w:noProof/>
            <w:webHidden/>
          </w:rPr>
          <w:fldChar w:fldCharType="begin"/>
        </w:r>
        <w:r>
          <w:rPr>
            <w:noProof/>
            <w:webHidden/>
          </w:rPr>
          <w:instrText xml:space="preserve"> PAGEREF _Toc236314043 \h </w:instrText>
        </w:r>
        <w:r>
          <w:rPr>
            <w:noProof/>
            <w:webHidden/>
          </w:rPr>
        </w:r>
        <w:r>
          <w:rPr>
            <w:noProof/>
            <w:webHidden/>
          </w:rPr>
          <w:fldChar w:fldCharType="separate"/>
        </w:r>
        <w:r>
          <w:rPr>
            <w:noProof/>
            <w:webHidden/>
          </w:rPr>
          <w:t>30</w:t>
        </w:r>
        <w:r>
          <w:rPr>
            <w:noProof/>
            <w:webHidden/>
          </w:rPr>
          <w:fldChar w:fldCharType="end"/>
        </w:r>
      </w:hyperlink>
    </w:p>
    <w:p w14:paraId="37C722F0" w14:textId="0CEA23C7" w:rsidR="00FB7650" w:rsidRDefault="00FB7650">
      <w:pPr>
        <w:pStyle w:val="Verzeichnis1"/>
        <w:rPr>
          <w:rFonts w:asciiTheme="minorHAnsi" w:eastAsiaTheme="minorEastAsia" w:hAnsiTheme="minorHAnsi" w:cstheme="minorBidi"/>
          <w:b w:val="0"/>
          <w:bCs w:val="0"/>
          <w:noProof/>
          <w:kern w:val="2"/>
          <w:sz w:val="24"/>
          <w:szCs w:val="24"/>
          <w:lang w:val="de-CH" w:eastAsia="de-CH"/>
          <w14:ligatures w14:val="standardContextual"/>
        </w:rPr>
      </w:pPr>
      <w:hyperlink w:anchor="_Toc236314044" w:history="1">
        <w:r w:rsidRPr="003A281E">
          <w:rPr>
            <w:rStyle w:val="Hyperlink"/>
            <w:rFonts w:ascii="KievitPro-Regular" w:hAnsi="KievitPro-Regular"/>
            <w:noProof/>
          </w:rPr>
          <w:t>2.</w:t>
        </w:r>
        <w:r>
          <w:rPr>
            <w:rFonts w:asciiTheme="minorHAnsi" w:eastAsiaTheme="minorEastAsia" w:hAnsiTheme="minorHAnsi" w:cstheme="minorBidi"/>
            <w:b w:val="0"/>
            <w:bCs w:val="0"/>
            <w:noProof/>
            <w:kern w:val="2"/>
            <w:sz w:val="24"/>
            <w:szCs w:val="24"/>
            <w:lang w:val="de-CH" w:eastAsia="de-CH"/>
            <w14:ligatures w14:val="standardContextual"/>
          </w:rPr>
          <w:tab/>
        </w:r>
        <w:r w:rsidRPr="003A281E">
          <w:rPr>
            <w:rStyle w:val="Hyperlink"/>
            <w:rFonts w:ascii="KievitPro-Regular" w:hAnsi="KievitPro-Regular"/>
            <w:noProof/>
          </w:rPr>
          <w:t>Lavori di riesame eseguiti</w:t>
        </w:r>
        <w:r>
          <w:rPr>
            <w:noProof/>
            <w:webHidden/>
          </w:rPr>
          <w:tab/>
        </w:r>
        <w:r>
          <w:rPr>
            <w:noProof/>
            <w:webHidden/>
          </w:rPr>
          <w:fldChar w:fldCharType="begin"/>
        </w:r>
        <w:r>
          <w:rPr>
            <w:noProof/>
            <w:webHidden/>
          </w:rPr>
          <w:instrText xml:space="preserve"> PAGEREF _Toc236314044 \h </w:instrText>
        </w:r>
        <w:r>
          <w:rPr>
            <w:noProof/>
            <w:webHidden/>
          </w:rPr>
        </w:r>
        <w:r>
          <w:rPr>
            <w:noProof/>
            <w:webHidden/>
          </w:rPr>
          <w:fldChar w:fldCharType="separate"/>
        </w:r>
        <w:r>
          <w:rPr>
            <w:noProof/>
            <w:webHidden/>
          </w:rPr>
          <w:t>30</w:t>
        </w:r>
        <w:r>
          <w:rPr>
            <w:noProof/>
            <w:webHidden/>
          </w:rPr>
          <w:fldChar w:fldCharType="end"/>
        </w:r>
      </w:hyperlink>
    </w:p>
    <w:p w14:paraId="6D942FBF" w14:textId="0980BA5A" w:rsidR="00FB7650" w:rsidRDefault="00FB7650">
      <w:pPr>
        <w:pStyle w:val="Verzeichnis2"/>
        <w:rPr>
          <w:rFonts w:asciiTheme="minorHAnsi" w:eastAsiaTheme="minorEastAsia" w:hAnsiTheme="minorHAnsi" w:cstheme="minorBidi"/>
          <w:i w:val="0"/>
          <w:iCs w:val="0"/>
          <w:noProof/>
          <w:kern w:val="2"/>
          <w:sz w:val="24"/>
          <w:szCs w:val="24"/>
          <w:lang w:val="de-CH" w:eastAsia="de-CH"/>
          <w14:ligatures w14:val="standardContextual"/>
        </w:rPr>
      </w:pPr>
      <w:hyperlink w:anchor="_Toc236314045" w:history="1">
        <w:r w:rsidRPr="003A281E">
          <w:rPr>
            <w:rStyle w:val="Hyperlink"/>
            <w:rFonts w:ascii="KievitPro-Regular" w:eastAsiaTheme="majorEastAsia" w:hAnsi="KievitPro-Regular"/>
            <w:b/>
            <w:noProof/>
          </w:rPr>
          <w:t>2.1</w:t>
        </w:r>
        <w:r>
          <w:rPr>
            <w:rFonts w:asciiTheme="minorHAnsi" w:eastAsiaTheme="minorEastAsia" w:hAnsiTheme="minorHAnsi" w:cstheme="minorBidi"/>
            <w:i w:val="0"/>
            <w:iCs w:val="0"/>
            <w:noProof/>
            <w:kern w:val="2"/>
            <w:sz w:val="24"/>
            <w:szCs w:val="24"/>
            <w:lang w:val="de-CH" w:eastAsia="de-CH"/>
            <w14:ligatures w14:val="standardContextual"/>
          </w:rPr>
          <w:tab/>
        </w:r>
        <w:r w:rsidRPr="003A281E">
          <w:rPr>
            <w:rStyle w:val="Hyperlink"/>
            <w:rFonts w:ascii="KievitPro-Regular" w:hAnsi="KievitPro-Regular"/>
            <w:b/>
            <w:noProof/>
          </w:rPr>
          <w:t>Periodo di tempo</w:t>
        </w:r>
        <w:r>
          <w:rPr>
            <w:noProof/>
            <w:webHidden/>
          </w:rPr>
          <w:tab/>
        </w:r>
        <w:r>
          <w:rPr>
            <w:noProof/>
            <w:webHidden/>
          </w:rPr>
          <w:fldChar w:fldCharType="begin"/>
        </w:r>
        <w:r>
          <w:rPr>
            <w:noProof/>
            <w:webHidden/>
          </w:rPr>
          <w:instrText xml:space="preserve"> PAGEREF _Toc236314045 \h </w:instrText>
        </w:r>
        <w:r>
          <w:rPr>
            <w:noProof/>
            <w:webHidden/>
          </w:rPr>
        </w:r>
        <w:r>
          <w:rPr>
            <w:noProof/>
            <w:webHidden/>
          </w:rPr>
          <w:fldChar w:fldCharType="separate"/>
        </w:r>
        <w:r>
          <w:rPr>
            <w:noProof/>
            <w:webHidden/>
          </w:rPr>
          <w:t>30</w:t>
        </w:r>
        <w:r>
          <w:rPr>
            <w:noProof/>
            <w:webHidden/>
          </w:rPr>
          <w:fldChar w:fldCharType="end"/>
        </w:r>
      </w:hyperlink>
    </w:p>
    <w:p w14:paraId="68F89511" w14:textId="131F7D5F" w:rsidR="00FB7650" w:rsidRDefault="00FB7650">
      <w:pPr>
        <w:pStyle w:val="Verzeichnis2"/>
        <w:rPr>
          <w:rFonts w:asciiTheme="minorHAnsi" w:eastAsiaTheme="minorEastAsia" w:hAnsiTheme="minorHAnsi" w:cstheme="minorBidi"/>
          <w:i w:val="0"/>
          <w:iCs w:val="0"/>
          <w:noProof/>
          <w:kern w:val="2"/>
          <w:sz w:val="24"/>
          <w:szCs w:val="24"/>
          <w:lang w:val="de-CH" w:eastAsia="de-CH"/>
          <w14:ligatures w14:val="standardContextual"/>
        </w:rPr>
      </w:pPr>
      <w:hyperlink w:anchor="_Toc236314046" w:history="1">
        <w:r w:rsidRPr="003A281E">
          <w:rPr>
            <w:rStyle w:val="Hyperlink"/>
            <w:rFonts w:ascii="KievitPro-Regular" w:eastAsiaTheme="majorEastAsia" w:hAnsi="KievitPro-Regular"/>
            <w:b/>
            <w:noProof/>
          </w:rPr>
          <w:t>2.2</w:t>
        </w:r>
        <w:r>
          <w:rPr>
            <w:rFonts w:asciiTheme="minorHAnsi" w:eastAsiaTheme="minorEastAsia" w:hAnsiTheme="minorHAnsi" w:cstheme="minorBidi"/>
            <w:i w:val="0"/>
            <w:iCs w:val="0"/>
            <w:noProof/>
            <w:kern w:val="2"/>
            <w:sz w:val="24"/>
            <w:szCs w:val="24"/>
            <w:lang w:val="de-CH" w:eastAsia="de-CH"/>
            <w14:ligatures w14:val="standardContextual"/>
          </w:rPr>
          <w:tab/>
        </w:r>
        <w:r w:rsidRPr="003A281E">
          <w:rPr>
            <w:rStyle w:val="Hyperlink"/>
            <w:rFonts w:ascii="KievitPro-Regular" w:hAnsi="KievitPro-Regular"/>
            <w:b/>
            <w:noProof/>
          </w:rPr>
          <w:t>Settori parziali esaminati dell'organizzazione generale dell'impresa</w:t>
        </w:r>
        <w:r>
          <w:rPr>
            <w:noProof/>
            <w:webHidden/>
          </w:rPr>
          <w:tab/>
        </w:r>
        <w:r>
          <w:rPr>
            <w:noProof/>
            <w:webHidden/>
          </w:rPr>
          <w:fldChar w:fldCharType="begin"/>
        </w:r>
        <w:r>
          <w:rPr>
            <w:noProof/>
            <w:webHidden/>
          </w:rPr>
          <w:instrText xml:space="preserve"> PAGEREF _Toc236314046 \h </w:instrText>
        </w:r>
        <w:r>
          <w:rPr>
            <w:noProof/>
            <w:webHidden/>
          </w:rPr>
        </w:r>
        <w:r>
          <w:rPr>
            <w:noProof/>
            <w:webHidden/>
          </w:rPr>
          <w:fldChar w:fldCharType="separate"/>
        </w:r>
        <w:r>
          <w:rPr>
            <w:noProof/>
            <w:webHidden/>
          </w:rPr>
          <w:t>31</w:t>
        </w:r>
        <w:r>
          <w:rPr>
            <w:noProof/>
            <w:webHidden/>
          </w:rPr>
          <w:fldChar w:fldCharType="end"/>
        </w:r>
      </w:hyperlink>
    </w:p>
    <w:p w14:paraId="237B8F8F" w14:textId="78768727" w:rsidR="00FB7650" w:rsidRDefault="00FB7650">
      <w:pPr>
        <w:pStyle w:val="Verzeichnis2"/>
        <w:rPr>
          <w:rFonts w:asciiTheme="minorHAnsi" w:eastAsiaTheme="minorEastAsia" w:hAnsiTheme="minorHAnsi" w:cstheme="minorBidi"/>
          <w:i w:val="0"/>
          <w:iCs w:val="0"/>
          <w:noProof/>
          <w:kern w:val="2"/>
          <w:sz w:val="24"/>
          <w:szCs w:val="24"/>
          <w:lang w:val="de-CH" w:eastAsia="de-CH"/>
          <w14:ligatures w14:val="standardContextual"/>
        </w:rPr>
      </w:pPr>
      <w:hyperlink w:anchor="_Toc236314047" w:history="1">
        <w:r w:rsidRPr="003A281E">
          <w:rPr>
            <w:rStyle w:val="Hyperlink"/>
            <w:rFonts w:ascii="KievitPro-Regular" w:eastAsiaTheme="majorEastAsia" w:hAnsi="KievitPro-Regular"/>
            <w:b/>
            <w:noProof/>
          </w:rPr>
          <w:t>2.3</w:t>
        </w:r>
        <w:r>
          <w:rPr>
            <w:rFonts w:asciiTheme="minorHAnsi" w:eastAsiaTheme="minorEastAsia" w:hAnsiTheme="minorHAnsi" w:cstheme="minorBidi"/>
            <w:i w:val="0"/>
            <w:iCs w:val="0"/>
            <w:noProof/>
            <w:kern w:val="2"/>
            <w:sz w:val="24"/>
            <w:szCs w:val="24"/>
            <w:lang w:val="de-CH" w:eastAsia="de-CH"/>
            <w14:ligatures w14:val="standardContextual"/>
          </w:rPr>
          <w:tab/>
        </w:r>
        <w:r w:rsidRPr="003A281E">
          <w:rPr>
            <w:rStyle w:val="Hyperlink"/>
            <w:rFonts w:ascii="KievitPro-Regular" w:hAnsi="KievitPro-Regular"/>
            <w:b/>
            <w:noProof/>
          </w:rPr>
          <w:t>Descrizione dell'entità della verifica del mandato effettuata</w:t>
        </w:r>
        <w:r>
          <w:rPr>
            <w:noProof/>
            <w:webHidden/>
          </w:rPr>
          <w:tab/>
        </w:r>
        <w:r>
          <w:rPr>
            <w:noProof/>
            <w:webHidden/>
          </w:rPr>
          <w:fldChar w:fldCharType="begin"/>
        </w:r>
        <w:r>
          <w:rPr>
            <w:noProof/>
            <w:webHidden/>
          </w:rPr>
          <w:instrText xml:space="preserve"> PAGEREF _Toc236314047 \h </w:instrText>
        </w:r>
        <w:r>
          <w:rPr>
            <w:noProof/>
            <w:webHidden/>
          </w:rPr>
        </w:r>
        <w:r>
          <w:rPr>
            <w:noProof/>
            <w:webHidden/>
          </w:rPr>
          <w:fldChar w:fldCharType="separate"/>
        </w:r>
        <w:r>
          <w:rPr>
            <w:noProof/>
            <w:webHidden/>
          </w:rPr>
          <w:t>31</w:t>
        </w:r>
        <w:r>
          <w:rPr>
            <w:noProof/>
            <w:webHidden/>
          </w:rPr>
          <w:fldChar w:fldCharType="end"/>
        </w:r>
      </w:hyperlink>
    </w:p>
    <w:p w14:paraId="563F2761" w14:textId="02243159" w:rsidR="00FB7650" w:rsidRDefault="00FB7650">
      <w:pPr>
        <w:pStyle w:val="Verzeichnis1"/>
        <w:rPr>
          <w:rFonts w:asciiTheme="minorHAnsi" w:eastAsiaTheme="minorEastAsia" w:hAnsiTheme="minorHAnsi" w:cstheme="minorBidi"/>
          <w:b w:val="0"/>
          <w:bCs w:val="0"/>
          <w:noProof/>
          <w:kern w:val="2"/>
          <w:sz w:val="24"/>
          <w:szCs w:val="24"/>
          <w:lang w:val="de-CH" w:eastAsia="de-CH"/>
          <w14:ligatures w14:val="standardContextual"/>
        </w:rPr>
      </w:pPr>
      <w:hyperlink w:anchor="_Toc236314048" w:history="1">
        <w:r w:rsidRPr="003A281E">
          <w:rPr>
            <w:rStyle w:val="Hyperlink"/>
            <w:rFonts w:ascii="KievitPro-Regular" w:hAnsi="KievitPro-Regular"/>
            <w:noProof/>
          </w:rPr>
          <w:t>3.</w:t>
        </w:r>
        <w:r>
          <w:rPr>
            <w:rFonts w:asciiTheme="minorHAnsi" w:eastAsiaTheme="minorEastAsia" w:hAnsiTheme="minorHAnsi" w:cstheme="minorBidi"/>
            <w:b w:val="0"/>
            <w:bCs w:val="0"/>
            <w:noProof/>
            <w:kern w:val="2"/>
            <w:sz w:val="24"/>
            <w:szCs w:val="24"/>
            <w:lang w:val="de-CH" w:eastAsia="de-CH"/>
            <w14:ligatures w14:val="standardContextual"/>
          </w:rPr>
          <w:tab/>
        </w:r>
        <w:r w:rsidRPr="003A281E">
          <w:rPr>
            <w:rStyle w:val="Hyperlink"/>
            <w:rFonts w:ascii="KievitPro-Regular" w:hAnsi="KievitPro-Regular"/>
            <w:noProof/>
          </w:rPr>
          <w:t>Constatazioni</w:t>
        </w:r>
        <w:r>
          <w:rPr>
            <w:noProof/>
            <w:webHidden/>
          </w:rPr>
          <w:tab/>
        </w:r>
        <w:r>
          <w:rPr>
            <w:noProof/>
            <w:webHidden/>
          </w:rPr>
          <w:fldChar w:fldCharType="begin"/>
        </w:r>
        <w:r>
          <w:rPr>
            <w:noProof/>
            <w:webHidden/>
          </w:rPr>
          <w:instrText xml:space="preserve"> PAGEREF _Toc236314048 \h </w:instrText>
        </w:r>
        <w:r>
          <w:rPr>
            <w:noProof/>
            <w:webHidden/>
          </w:rPr>
        </w:r>
        <w:r>
          <w:rPr>
            <w:noProof/>
            <w:webHidden/>
          </w:rPr>
          <w:fldChar w:fldCharType="separate"/>
        </w:r>
        <w:r>
          <w:rPr>
            <w:noProof/>
            <w:webHidden/>
          </w:rPr>
          <w:t>31</w:t>
        </w:r>
        <w:r>
          <w:rPr>
            <w:noProof/>
            <w:webHidden/>
          </w:rPr>
          <w:fldChar w:fldCharType="end"/>
        </w:r>
      </w:hyperlink>
    </w:p>
    <w:p w14:paraId="4FD6AA8D" w14:textId="04150DE7" w:rsidR="00FB7650" w:rsidRDefault="00FB7650">
      <w:pPr>
        <w:pStyle w:val="Verzeichnis2"/>
        <w:rPr>
          <w:rFonts w:asciiTheme="minorHAnsi" w:eastAsiaTheme="minorEastAsia" w:hAnsiTheme="minorHAnsi" w:cstheme="minorBidi"/>
          <w:i w:val="0"/>
          <w:iCs w:val="0"/>
          <w:noProof/>
          <w:kern w:val="2"/>
          <w:sz w:val="24"/>
          <w:szCs w:val="24"/>
          <w:lang w:val="de-CH" w:eastAsia="de-CH"/>
          <w14:ligatures w14:val="standardContextual"/>
        </w:rPr>
      </w:pPr>
      <w:hyperlink w:anchor="_Toc236314049" w:history="1">
        <w:r w:rsidRPr="003A281E">
          <w:rPr>
            <w:rStyle w:val="Hyperlink"/>
            <w:rFonts w:ascii="KievitPro-Regular" w:eastAsiaTheme="majorEastAsia" w:hAnsi="KievitPro-Regular"/>
            <w:b/>
            <w:noProof/>
          </w:rPr>
          <w:t>3.1</w:t>
        </w:r>
        <w:r>
          <w:rPr>
            <w:rFonts w:asciiTheme="minorHAnsi" w:eastAsiaTheme="minorEastAsia" w:hAnsiTheme="minorHAnsi" w:cstheme="minorBidi"/>
            <w:i w:val="0"/>
            <w:iCs w:val="0"/>
            <w:noProof/>
            <w:kern w:val="2"/>
            <w:sz w:val="24"/>
            <w:szCs w:val="24"/>
            <w:lang w:val="de-CH" w:eastAsia="de-CH"/>
            <w14:ligatures w14:val="standardContextual"/>
          </w:rPr>
          <w:tab/>
        </w:r>
        <w:r w:rsidRPr="003A281E">
          <w:rPr>
            <w:rStyle w:val="Hyperlink"/>
            <w:rFonts w:ascii="KievitPro-Regular" w:hAnsi="KievitPro-Regular"/>
            <w:b/>
            <w:noProof/>
          </w:rPr>
          <w:t>Errori e lacune rilevanti del sistema di gestione della qualità a livello di impresa e ulteriori raccomandazioni</w:t>
        </w:r>
        <w:r>
          <w:rPr>
            <w:noProof/>
            <w:webHidden/>
          </w:rPr>
          <w:tab/>
        </w:r>
        <w:r>
          <w:rPr>
            <w:noProof/>
            <w:webHidden/>
          </w:rPr>
          <w:fldChar w:fldCharType="begin"/>
        </w:r>
        <w:r>
          <w:rPr>
            <w:noProof/>
            <w:webHidden/>
          </w:rPr>
          <w:instrText xml:space="preserve"> PAGEREF _Toc236314049 \h </w:instrText>
        </w:r>
        <w:r>
          <w:rPr>
            <w:noProof/>
            <w:webHidden/>
          </w:rPr>
        </w:r>
        <w:r>
          <w:rPr>
            <w:noProof/>
            <w:webHidden/>
          </w:rPr>
          <w:fldChar w:fldCharType="separate"/>
        </w:r>
        <w:r>
          <w:rPr>
            <w:noProof/>
            <w:webHidden/>
          </w:rPr>
          <w:t>31</w:t>
        </w:r>
        <w:r>
          <w:rPr>
            <w:noProof/>
            <w:webHidden/>
          </w:rPr>
          <w:fldChar w:fldCharType="end"/>
        </w:r>
      </w:hyperlink>
    </w:p>
    <w:p w14:paraId="7959B5CA" w14:textId="221C35C7" w:rsidR="00FB7650" w:rsidRDefault="00FB7650">
      <w:pPr>
        <w:pStyle w:val="Verzeichnis2"/>
        <w:rPr>
          <w:rFonts w:asciiTheme="minorHAnsi" w:eastAsiaTheme="minorEastAsia" w:hAnsiTheme="minorHAnsi" w:cstheme="minorBidi"/>
          <w:i w:val="0"/>
          <w:iCs w:val="0"/>
          <w:noProof/>
          <w:kern w:val="2"/>
          <w:sz w:val="24"/>
          <w:szCs w:val="24"/>
          <w:lang w:val="de-CH" w:eastAsia="de-CH"/>
          <w14:ligatures w14:val="standardContextual"/>
        </w:rPr>
      </w:pPr>
      <w:hyperlink w:anchor="_Toc236314050" w:history="1">
        <w:r w:rsidRPr="003A281E">
          <w:rPr>
            <w:rStyle w:val="Hyperlink"/>
            <w:rFonts w:ascii="KievitPro-Regular" w:eastAsiaTheme="majorEastAsia" w:hAnsi="KievitPro-Regular"/>
            <w:b/>
            <w:noProof/>
          </w:rPr>
          <w:t>3.2</w:t>
        </w:r>
        <w:r>
          <w:rPr>
            <w:rFonts w:asciiTheme="minorHAnsi" w:eastAsiaTheme="minorEastAsia" w:hAnsiTheme="minorHAnsi" w:cstheme="minorBidi"/>
            <w:i w:val="0"/>
            <w:iCs w:val="0"/>
            <w:noProof/>
            <w:kern w:val="2"/>
            <w:sz w:val="24"/>
            <w:szCs w:val="24"/>
            <w:lang w:val="de-CH" w:eastAsia="de-CH"/>
            <w14:ligatures w14:val="standardContextual"/>
          </w:rPr>
          <w:tab/>
        </w:r>
        <w:r w:rsidRPr="003A281E">
          <w:rPr>
            <w:rStyle w:val="Hyperlink"/>
            <w:rFonts w:ascii="KievitPro-Regular" w:hAnsi="KievitPro-Regular"/>
            <w:b/>
            <w:noProof/>
          </w:rPr>
          <w:t>Errori e lacune rilevanti nell'ambito delle verifiche del mandato e ulteriori raccomandazioni</w:t>
        </w:r>
        <w:r>
          <w:rPr>
            <w:noProof/>
            <w:webHidden/>
          </w:rPr>
          <w:tab/>
        </w:r>
        <w:r>
          <w:rPr>
            <w:noProof/>
            <w:webHidden/>
          </w:rPr>
          <w:fldChar w:fldCharType="begin"/>
        </w:r>
        <w:r>
          <w:rPr>
            <w:noProof/>
            <w:webHidden/>
          </w:rPr>
          <w:instrText xml:space="preserve"> PAGEREF _Toc236314050 \h </w:instrText>
        </w:r>
        <w:r>
          <w:rPr>
            <w:noProof/>
            <w:webHidden/>
          </w:rPr>
        </w:r>
        <w:r>
          <w:rPr>
            <w:noProof/>
            <w:webHidden/>
          </w:rPr>
          <w:fldChar w:fldCharType="separate"/>
        </w:r>
        <w:r>
          <w:rPr>
            <w:noProof/>
            <w:webHidden/>
          </w:rPr>
          <w:t>31</w:t>
        </w:r>
        <w:r>
          <w:rPr>
            <w:noProof/>
            <w:webHidden/>
          </w:rPr>
          <w:fldChar w:fldCharType="end"/>
        </w:r>
      </w:hyperlink>
    </w:p>
    <w:p w14:paraId="01A00D08" w14:textId="5F53F28F" w:rsidR="00FB7650" w:rsidRDefault="00FB7650">
      <w:pPr>
        <w:pStyle w:val="Verzeichnis2"/>
        <w:rPr>
          <w:rFonts w:asciiTheme="minorHAnsi" w:eastAsiaTheme="minorEastAsia" w:hAnsiTheme="minorHAnsi" w:cstheme="minorBidi"/>
          <w:i w:val="0"/>
          <w:iCs w:val="0"/>
          <w:noProof/>
          <w:kern w:val="2"/>
          <w:sz w:val="24"/>
          <w:szCs w:val="24"/>
          <w:lang w:val="de-CH" w:eastAsia="de-CH"/>
          <w14:ligatures w14:val="standardContextual"/>
        </w:rPr>
      </w:pPr>
      <w:hyperlink w:anchor="_Toc236314051" w:history="1">
        <w:r w:rsidRPr="003A281E">
          <w:rPr>
            <w:rStyle w:val="Hyperlink"/>
            <w:rFonts w:ascii="KievitPro-Regular" w:eastAsiaTheme="majorEastAsia" w:hAnsi="KievitPro-Regular"/>
            <w:b/>
            <w:noProof/>
          </w:rPr>
          <w:t>3.3</w:t>
        </w:r>
        <w:r>
          <w:rPr>
            <w:rFonts w:asciiTheme="minorHAnsi" w:eastAsiaTheme="minorEastAsia" w:hAnsiTheme="minorHAnsi" w:cstheme="minorBidi"/>
            <w:i w:val="0"/>
            <w:iCs w:val="0"/>
            <w:noProof/>
            <w:kern w:val="2"/>
            <w:sz w:val="24"/>
            <w:szCs w:val="24"/>
            <w:lang w:val="de-CH" w:eastAsia="de-CH"/>
            <w14:ligatures w14:val="standardContextual"/>
          </w:rPr>
          <w:tab/>
        </w:r>
        <w:r w:rsidRPr="003A281E">
          <w:rPr>
            <w:rStyle w:val="Hyperlink"/>
            <w:rFonts w:ascii="KievitPro-Regular" w:hAnsi="KievitPro-Regular"/>
            <w:b/>
            <w:noProof/>
          </w:rPr>
          <w:t>Stato dell'eliminazione delle lacune riscontrate nel quadro delle ultime misure di riesame</w:t>
        </w:r>
        <w:r>
          <w:rPr>
            <w:noProof/>
            <w:webHidden/>
          </w:rPr>
          <w:tab/>
        </w:r>
        <w:r>
          <w:rPr>
            <w:noProof/>
            <w:webHidden/>
          </w:rPr>
          <w:fldChar w:fldCharType="begin"/>
        </w:r>
        <w:r>
          <w:rPr>
            <w:noProof/>
            <w:webHidden/>
          </w:rPr>
          <w:instrText xml:space="preserve"> PAGEREF _Toc236314051 \h </w:instrText>
        </w:r>
        <w:r>
          <w:rPr>
            <w:noProof/>
            <w:webHidden/>
          </w:rPr>
        </w:r>
        <w:r>
          <w:rPr>
            <w:noProof/>
            <w:webHidden/>
          </w:rPr>
          <w:fldChar w:fldCharType="separate"/>
        </w:r>
        <w:r>
          <w:rPr>
            <w:noProof/>
            <w:webHidden/>
          </w:rPr>
          <w:t>32</w:t>
        </w:r>
        <w:r>
          <w:rPr>
            <w:noProof/>
            <w:webHidden/>
          </w:rPr>
          <w:fldChar w:fldCharType="end"/>
        </w:r>
      </w:hyperlink>
    </w:p>
    <w:p w14:paraId="7420AF1D" w14:textId="4C36F753" w:rsidR="00FB7650" w:rsidRDefault="00FB7650">
      <w:pPr>
        <w:pStyle w:val="Verzeichnis1"/>
        <w:rPr>
          <w:rFonts w:asciiTheme="minorHAnsi" w:eastAsiaTheme="minorEastAsia" w:hAnsiTheme="minorHAnsi" w:cstheme="minorBidi"/>
          <w:b w:val="0"/>
          <w:bCs w:val="0"/>
          <w:noProof/>
          <w:kern w:val="2"/>
          <w:sz w:val="24"/>
          <w:szCs w:val="24"/>
          <w:lang w:val="de-CH" w:eastAsia="de-CH"/>
          <w14:ligatures w14:val="standardContextual"/>
        </w:rPr>
      </w:pPr>
      <w:hyperlink w:anchor="_Toc236314052" w:history="1">
        <w:r w:rsidRPr="003A281E">
          <w:rPr>
            <w:rStyle w:val="Hyperlink"/>
            <w:rFonts w:ascii="KievitPro-Regular" w:hAnsi="KievitPro-Regular"/>
            <w:noProof/>
          </w:rPr>
          <w:t>4.</w:t>
        </w:r>
        <w:r>
          <w:rPr>
            <w:rFonts w:asciiTheme="minorHAnsi" w:eastAsiaTheme="minorEastAsia" w:hAnsiTheme="minorHAnsi" w:cstheme="minorBidi"/>
            <w:b w:val="0"/>
            <w:bCs w:val="0"/>
            <w:noProof/>
            <w:kern w:val="2"/>
            <w:sz w:val="24"/>
            <w:szCs w:val="24"/>
            <w:lang w:val="de-CH" w:eastAsia="de-CH"/>
            <w14:ligatures w14:val="standardContextual"/>
          </w:rPr>
          <w:tab/>
        </w:r>
        <w:r w:rsidRPr="003A281E">
          <w:rPr>
            <w:rStyle w:val="Hyperlink"/>
            <w:rFonts w:ascii="KievitPro-Regular" w:hAnsi="KievitPro-Regular"/>
            <w:noProof/>
          </w:rPr>
          <w:t>Proposte di miglioramento e misure già avviate</w:t>
        </w:r>
        <w:r>
          <w:rPr>
            <w:noProof/>
            <w:webHidden/>
          </w:rPr>
          <w:tab/>
        </w:r>
        <w:r>
          <w:rPr>
            <w:noProof/>
            <w:webHidden/>
          </w:rPr>
          <w:fldChar w:fldCharType="begin"/>
        </w:r>
        <w:r>
          <w:rPr>
            <w:noProof/>
            <w:webHidden/>
          </w:rPr>
          <w:instrText xml:space="preserve"> PAGEREF _Toc236314052 \h </w:instrText>
        </w:r>
        <w:r>
          <w:rPr>
            <w:noProof/>
            <w:webHidden/>
          </w:rPr>
        </w:r>
        <w:r>
          <w:rPr>
            <w:noProof/>
            <w:webHidden/>
          </w:rPr>
          <w:fldChar w:fldCharType="separate"/>
        </w:r>
        <w:r>
          <w:rPr>
            <w:noProof/>
            <w:webHidden/>
          </w:rPr>
          <w:t>32</w:t>
        </w:r>
        <w:r>
          <w:rPr>
            <w:noProof/>
            <w:webHidden/>
          </w:rPr>
          <w:fldChar w:fldCharType="end"/>
        </w:r>
      </w:hyperlink>
    </w:p>
    <w:p w14:paraId="24EAE91E" w14:textId="42F47783" w:rsidR="00FB7650" w:rsidRDefault="00FB7650">
      <w:pPr>
        <w:pStyle w:val="Verzeichnis1"/>
        <w:rPr>
          <w:rFonts w:asciiTheme="minorHAnsi" w:eastAsiaTheme="minorEastAsia" w:hAnsiTheme="minorHAnsi" w:cstheme="minorBidi"/>
          <w:b w:val="0"/>
          <w:bCs w:val="0"/>
          <w:noProof/>
          <w:kern w:val="2"/>
          <w:sz w:val="24"/>
          <w:szCs w:val="24"/>
          <w:lang w:val="de-CH" w:eastAsia="de-CH"/>
          <w14:ligatures w14:val="standardContextual"/>
        </w:rPr>
      </w:pPr>
      <w:hyperlink w:anchor="_Toc236314053" w:history="1">
        <w:r w:rsidRPr="003A281E">
          <w:rPr>
            <w:rStyle w:val="Hyperlink"/>
            <w:rFonts w:ascii="KievitPro-Regular" w:hAnsi="KievitPro-Regular"/>
            <w:noProof/>
          </w:rPr>
          <w:t>5.</w:t>
        </w:r>
        <w:r>
          <w:rPr>
            <w:rFonts w:asciiTheme="minorHAnsi" w:eastAsiaTheme="minorEastAsia" w:hAnsiTheme="minorHAnsi" w:cstheme="minorBidi"/>
            <w:b w:val="0"/>
            <w:bCs w:val="0"/>
            <w:noProof/>
            <w:kern w:val="2"/>
            <w:sz w:val="24"/>
            <w:szCs w:val="24"/>
            <w:lang w:val="de-CH" w:eastAsia="de-CH"/>
            <w14:ligatures w14:val="standardContextual"/>
          </w:rPr>
          <w:tab/>
        </w:r>
        <w:r w:rsidRPr="003A281E">
          <w:rPr>
            <w:rStyle w:val="Hyperlink"/>
            <w:rFonts w:ascii="KievitPro-Regular" w:hAnsi="KievitPro-Regular"/>
            <w:noProof/>
          </w:rPr>
          <w:t>Conclusione</w:t>
        </w:r>
        <w:r>
          <w:rPr>
            <w:noProof/>
            <w:webHidden/>
          </w:rPr>
          <w:tab/>
        </w:r>
        <w:r>
          <w:rPr>
            <w:noProof/>
            <w:webHidden/>
          </w:rPr>
          <w:fldChar w:fldCharType="begin"/>
        </w:r>
        <w:r>
          <w:rPr>
            <w:noProof/>
            <w:webHidden/>
          </w:rPr>
          <w:instrText xml:space="preserve"> PAGEREF _Toc236314053 \h </w:instrText>
        </w:r>
        <w:r>
          <w:rPr>
            <w:noProof/>
            <w:webHidden/>
          </w:rPr>
        </w:r>
        <w:r>
          <w:rPr>
            <w:noProof/>
            <w:webHidden/>
          </w:rPr>
          <w:fldChar w:fldCharType="separate"/>
        </w:r>
        <w:r>
          <w:rPr>
            <w:noProof/>
            <w:webHidden/>
          </w:rPr>
          <w:t>32</w:t>
        </w:r>
        <w:r>
          <w:rPr>
            <w:noProof/>
            <w:webHidden/>
          </w:rPr>
          <w:fldChar w:fldCharType="end"/>
        </w:r>
      </w:hyperlink>
    </w:p>
    <w:p w14:paraId="62FDF365" w14:textId="2415F728" w:rsidR="00FB7650" w:rsidRDefault="00FB7650">
      <w:pPr>
        <w:pStyle w:val="Verzeichnis2"/>
        <w:rPr>
          <w:rFonts w:asciiTheme="minorHAnsi" w:eastAsiaTheme="minorEastAsia" w:hAnsiTheme="minorHAnsi" w:cstheme="minorBidi"/>
          <w:i w:val="0"/>
          <w:iCs w:val="0"/>
          <w:noProof/>
          <w:kern w:val="2"/>
          <w:sz w:val="24"/>
          <w:szCs w:val="24"/>
          <w:lang w:val="de-CH" w:eastAsia="de-CH"/>
          <w14:ligatures w14:val="standardContextual"/>
        </w:rPr>
      </w:pPr>
      <w:hyperlink w:anchor="_Toc236314054" w:history="1">
        <w:r w:rsidRPr="003A281E">
          <w:rPr>
            <w:rStyle w:val="Hyperlink"/>
            <w:rFonts w:ascii="KievitPro-Regular" w:hAnsi="KievitPro-Regular"/>
            <w:b/>
            <w:bCs/>
            <w:noProof/>
          </w:rPr>
          <w:t>11.3</w:t>
        </w:r>
        <w:r>
          <w:rPr>
            <w:rFonts w:asciiTheme="minorHAnsi" w:eastAsiaTheme="minorEastAsia" w:hAnsiTheme="minorHAnsi" w:cstheme="minorBidi"/>
            <w:i w:val="0"/>
            <w:iCs w:val="0"/>
            <w:noProof/>
            <w:kern w:val="2"/>
            <w:sz w:val="24"/>
            <w:szCs w:val="24"/>
            <w:lang w:val="de-CH" w:eastAsia="de-CH"/>
            <w14:ligatures w14:val="standardContextual"/>
          </w:rPr>
          <w:tab/>
        </w:r>
        <w:r w:rsidRPr="003A281E">
          <w:rPr>
            <w:rStyle w:val="Hyperlink"/>
            <w:rFonts w:ascii="KievitPro-Regular" w:hAnsi="KievitPro-Regular"/>
            <w:b/>
            <w:noProof/>
          </w:rPr>
          <w:t>Manuale di gestione della qualità secondo IGQ</w:t>
        </w:r>
        <w:r>
          <w:rPr>
            <w:noProof/>
            <w:webHidden/>
          </w:rPr>
          <w:tab/>
        </w:r>
        <w:r>
          <w:rPr>
            <w:noProof/>
            <w:webHidden/>
          </w:rPr>
          <w:fldChar w:fldCharType="begin"/>
        </w:r>
        <w:r>
          <w:rPr>
            <w:noProof/>
            <w:webHidden/>
          </w:rPr>
          <w:instrText xml:space="preserve"> PAGEREF _Toc236314054 \h </w:instrText>
        </w:r>
        <w:r>
          <w:rPr>
            <w:noProof/>
            <w:webHidden/>
          </w:rPr>
        </w:r>
        <w:r>
          <w:rPr>
            <w:noProof/>
            <w:webHidden/>
          </w:rPr>
          <w:fldChar w:fldCharType="separate"/>
        </w:r>
        <w:r>
          <w:rPr>
            <w:noProof/>
            <w:webHidden/>
          </w:rPr>
          <w:t>33</w:t>
        </w:r>
        <w:r>
          <w:rPr>
            <w:noProof/>
            <w:webHidden/>
          </w:rPr>
          <w:fldChar w:fldCharType="end"/>
        </w:r>
      </w:hyperlink>
    </w:p>
    <w:p w14:paraId="436F5F2E" w14:textId="1EBAB02B" w:rsidR="00FB7650" w:rsidRDefault="00FB7650">
      <w:pPr>
        <w:pStyle w:val="Verzeichnis2"/>
        <w:rPr>
          <w:rFonts w:asciiTheme="minorHAnsi" w:eastAsiaTheme="minorEastAsia" w:hAnsiTheme="minorHAnsi" w:cstheme="minorBidi"/>
          <w:i w:val="0"/>
          <w:iCs w:val="0"/>
          <w:noProof/>
          <w:kern w:val="2"/>
          <w:sz w:val="24"/>
          <w:szCs w:val="24"/>
          <w:lang w:val="de-CH" w:eastAsia="de-CH"/>
          <w14:ligatures w14:val="standardContextual"/>
        </w:rPr>
      </w:pPr>
      <w:hyperlink w:anchor="_Toc236314055" w:history="1">
        <w:r w:rsidRPr="003A281E">
          <w:rPr>
            <w:rStyle w:val="Hyperlink"/>
            <w:rFonts w:ascii="KievitPro-Regular" w:hAnsi="KievitPro-Regular"/>
            <w:noProof/>
          </w:rPr>
          <w:t>11.3.1</w:t>
        </w:r>
        <w:r>
          <w:rPr>
            <w:rFonts w:asciiTheme="minorHAnsi" w:eastAsiaTheme="minorEastAsia" w:hAnsiTheme="minorHAnsi" w:cstheme="minorBidi"/>
            <w:i w:val="0"/>
            <w:iCs w:val="0"/>
            <w:noProof/>
            <w:kern w:val="2"/>
            <w:sz w:val="24"/>
            <w:szCs w:val="24"/>
            <w:lang w:val="de-CH" w:eastAsia="de-CH"/>
            <w14:ligatures w14:val="standardContextual"/>
          </w:rPr>
          <w:tab/>
        </w:r>
        <w:r w:rsidRPr="003A281E">
          <w:rPr>
            <w:rStyle w:val="Hyperlink"/>
            <w:rFonts w:ascii="KievitPro-Regular" w:hAnsi="KievitPro-Regular"/>
            <w:noProof/>
          </w:rPr>
          <w:t>Il manuale modello di gestione della qualità è disponibile gratuitamente per i membri nell'area riservata di FIDUCIARI|SUISSE.</w:t>
        </w:r>
        <w:r>
          <w:rPr>
            <w:noProof/>
            <w:webHidden/>
          </w:rPr>
          <w:tab/>
        </w:r>
        <w:r>
          <w:rPr>
            <w:noProof/>
            <w:webHidden/>
          </w:rPr>
          <w:fldChar w:fldCharType="begin"/>
        </w:r>
        <w:r>
          <w:rPr>
            <w:noProof/>
            <w:webHidden/>
          </w:rPr>
          <w:instrText xml:space="preserve"> PAGEREF _Toc236314055 \h </w:instrText>
        </w:r>
        <w:r>
          <w:rPr>
            <w:noProof/>
            <w:webHidden/>
          </w:rPr>
        </w:r>
        <w:r>
          <w:rPr>
            <w:noProof/>
            <w:webHidden/>
          </w:rPr>
          <w:fldChar w:fldCharType="separate"/>
        </w:r>
        <w:r>
          <w:rPr>
            <w:noProof/>
            <w:webHidden/>
          </w:rPr>
          <w:t>33</w:t>
        </w:r>
        <w:r>
          <w:rPr>
            <w:noProof/>
            <w:webHidden/>
          </w:rPr>
          <w:fldChar w:fldCharType="end"/>
        </w:r>
      </w:hyperlink>
    </w:p>
    <w:p w14:paraId="38F18890" w14:textId="22A33A5C" w:rsidR="00AE0C52" w:rsidRPr="00FB7650" w:rsidRDefault="00AE0C52" w:rsidP="00A2638E">
      <w:pPr>
        <w:jc w:val="both"/>
        <w:rPr>
          <w:rFonts w:ascii="KievitPro-Regular" w:hAnsi="KievitPro-Regular" w:cs="Arial"/>
          <w:sz w:val="24"/>
        </w:rPr>
      </w:pPr>
      <w:r w:rsidRPr="00FB7650">
        <w:rPr>
          <w:rFonts w:ascii="KievitPro-Regular" w:hAnsi="KievitPro-Regular" w:cs="Arial"/>
          <w:sz w:val="24"/>
        </w:rPr>
        <w:fldChar w:fldCharType="end"/>
      </w:r>
    </w:p>
    <w:p w14:paraId="2510E18B" w14:textId="77777777" w:rsidR="00AE0C52" w:rsidRPr="00FB7650" w:rsidRDefault="00AE0C52" w:rsidP="00F60DC0">
      <w:pPr>
        <w:spacing w:line="360" w:lineRule="auto"/>
        <w:jc w:val="both"/>
        <w:rPr>
          <w:rFonts w:ascii="KievitPro-Regular" w:hAnsi="KievitPro-Regular" w:cs="Arial"/>
          <w:sz w:val="24"/>
          <w:szCs w:val="24"/>
        </w:rPr>
      </w:pPr>
    </w:p>
    <w:p w14:paraId="13A9542F" w14:textId="77777777" w:rsidR="00A009C3" w:rsidRPr="00FB7650" w:rsidRDefault="00AE0C52">
      <w:pPr>
        <w:pStyle w:val="berschrift1"/>
        <w:numPr>
          <w:ilvl w:val="0"/>
          <w:numId w:val="9"/>
        </w:numPr>
        <w:spacing w:line="360" w:lineRule="auto"/>
        <w:ind w:left="426" w:hanging="426"/>
        <w:jc w:val="both"/>
        <w:rPr>
          <w:rFonts w:ascii="KievitPro-Regular" w:hAnsi="KievitPro-Regular"/>
          <w:b/>
          <w:bCs w:val="0"/>
          <w:sz w:val="28"/>
          <w:szCs w:val="28"/>
        </w:rPr>
      </w:pPr>
      <w:bookmarkStart w:id="0" w:name="_Toc183404002"/>
      <w:r w:rsidRPr="00FB7650">
        <w:br w:type="page"/>
      </w:r>
      <w:bookmarkStart w:id="1" w:name="_Toc236313998"/>
      <w:r w:rsidRPr="00FB7650">
        <w:rPr>
          <w:rFonts w:ascii="KievitPro-Regular" w:hAnsi="KievitPro-Regular"/>
          <w:b/>
          <w:sz w:val="28"/>
        </w:rPr>
        <w:lastRenderedPageBreak/>
        <w:t>Introduzione</w:t>
      </w:r>
      <w:bookmarkEnd w:id="0"/>
      <w:bookmarkEnd w:id="1"/>
    </w:p>
    <w:p w14:paraId="620F5BE0" w14:textId="77777777" w:rsidR="00563283" w:rsidRPr="00FB7650" w:rsidRDefault="00563283">
      <w:pPr>
        <w:pStyle w:val="berschrift2"/>
        <w:numPr>
          <w:ilvl w:val="1"/>
          <w:numId w:val="9"/>
        </w:numPr>
        <w:tabs>
          <w:tab w:val="clear" w:pos="709"/>
        </w:tabs>
        <w:spacing w:before="120" w:after="120" w:line="276" w:lineRule="auto"/>
        <w:ind w:left="720" w:hanging="720"/>
        <w:jc w:val="both"/>
        <w:rPr>
          <w:rFonts w:ascii="KievitPro-Regular" w:hAnsi="KievitPro-Regular"/>
          <w:b/>
          <w:bCs/>
          <w:iCs w:val="0"/>
          <w:sz w:val="22"/>
          <w:szCs w:val="22"/>
        </w:rPr>
      </w:pPr>
      <w:bookmarkStart w:id="2" w:name="_Toc236313999"/>
      <w:r w:rsidRPr="00FB7650">
        <w:rPr>
          <w:rFonts w:ascii="KievitPro-Regular" w:hAnsi="KievitPro-Regular"/>
          <w:b/>
          <w:sz w:val="22"/>
        </w:rPr>
        <w:t>Informazioni generali</w:t>
      </w:r>
      <w:bookmarkEnd w:id="2"/>
    </w:p>
    <w:p w14:paraId="02448130" w14:textId="77777777" w:rsidR="00563283" w:rsidRPr="00FB7650" w:rsidRDefault="00EC1B6B">
      <w:pPr>
        <w:pStyle w:val="berschrift2"/>
        <w:numPr>
          <w:ilvl w:val="2"/>
          <w:numId w:val="9"/>
        </w:numPr>
        <w:tabs>
          <w:tab w:val="clear" w:pos="709"/>
        </w:tabs>
        <w:spacing w:before="120" w:after="120" w:line="276" w:lineRule="auto"/>
        <w:ind w:left="709"/>
        <w:jc w:val="both"/>
        <w:rPr>
          <w:rFonts w:ascii="KievitPro-Regular" w:hAnsi="KievitPro-Regular"/>
          <w:b/>
          <w:bCs/>
          <w:iCs w:val="0"/>
          <w:sz w:val="22"/>
          <w:szCs w:val="22"/>
        </w:rPr>
      </w:pPr>
      <w:bookmarkStart w:id="3" w:name="_Toc236314000"/>
      <w:r w:rsidRPr="00FB7650">
        <w:rPr>
          <w:rFonts w:ascii="KievitPro-Regular" w:hAnsi="KievitPro-Regular"/>
          <w:b/>
          <w:sz w:val="22"/>
        </w:rPr>
        <w:t>Requisiti professionali</w:t>
      </w:r>
      <w:bookmarkEnd w:id="3"/>
    </w:p>
    <w:p w14:paraId="191CB5A1" w14:textId="77777777" w:rsidR="00A97A9B" w:rsidRPr="00FB7650" w:rsidRDefault="00B8320C" w:rsidP="002C1443">
      <w:pPr>
        <w:spacing w:line="276" w:lineRule="auto"/>
        <w:jc w:val="both"/>
        <w:rPr>
          <w:rFonts w:ascii="KievitPro-Regular" w:hAnsi="KievitPro-Regular" w:cs="Arial"/>
          <w:color w:val="000000" w:themeColor="text1"/>
          <w:sz w:val="22"/>
          <w:szCs w:val="22"/>
        </w:rPr>
      </w:pPr>
      <w:r w:rsidRPr="00FB7650">
        <w:rPr>
          <w:rFonts w:ascii="KievitPro-Regular" w:hAnsi="KievitPro-Regular"/>
          <w:color w:val="000000" w:themeColor="text1"/>
          <w:sz w:val="22"/>
        </w:rPr>
        <w:t xml:space="preserve">Ai sensi della circolare 1/2014 concernente l'assicurazione interna della qualità nelle imprese di revisione, l'ASR richiede (a seconda della tipologia dei servizi di revisione prescritti dalla legge) alle imprese di revisione abilitate che la gestione della qualità richiesta dalla legge soddisfi almeno </w:t>
      </w:r>
    </w:p>
    <w:p w14:paraId="7D7094E3" w14:textId="77777777" w:rsidR="00A97A9B" w:rsidRPr="00FB7650" w:rsidRDefault="00A97A9B">
      <w:pPr>
        <w:pStyle w:val="Listenabsatz"/>
        <w:numPr>
          <w:ilvl w:val="0"/>
          <w:numId w:val="7"/>
        </w:numPr>
        <w:spacing w:before="120" w:after="120" w:line="276" w:lineRule="auto"/>
        <w:ind w:left="357" w:hanging="357"/>
        <w:contextualSpacing w:val="0"/>
        <w:jc w:val="both"/>
        <w:rPr>
          <w:rFonts w:ascii="KievitPro-Regular" w:hAnsi="KievitPro-Regular" w:cs="Arial"/>
          <w:color w:val="000000" w:themeColor="text1"/>
          <w:sz w:val="22"/>
          <w:szCs w:val="22"/>
        </w:rPr>
      </w:pPr>
      <w:r w:rsidRPr="00FB7650">
        <w:rPr>
          <w:rFonts w:ascii="KievitPro-Regular" w:hAnsi="KievitPro-Regular"/>
          <w:color w:val="000000" w:themeColor="text1"/>
          <w:sz w:val="22"/>
        </w:rPr>
        <w:t xml:space="preserve">le disposizioni degli standard ISQM-CH 1 e ISQM-CH 2, pubblicati da EXPERTsuisse, così come dello standard ISA-CH 220 </w:t>
      </w:r>
      <w:r w:rsidRPr="00FB7650">
        <w:rPr>
          <w:rFonts w:ascii="KievitPro-Regular" w:hAnsi="KievitPro-Regular"/>
          <w:b/>
          <w:color w:val="000000" w:themeColor="text1"/>
          <w:sz w:val="22"/>
        </w:rPr>
        <w:t>oppure</w:t>
      </w:r>
      <w:r w:rsidRPr="00FB7650">
        <w:rPr>
          <w:rFonts w:ascii="KievitPro-Regular" w:hAnsi="KievitPro-Regular"/>
          <w:color w:val="000000" w:themeColor="text1"/>
          <w:sz w:val="22"/>
        </w:rPr>
        <w:t xml:space="preserve"> </w:t>
      </w:r>
    </w:p>
    <w:p w14:paraId="630CD088" w14:textId="77777777" w:rsidR="00A97A9B" w:rsidRPr="00FB7650" w:rsidRDefault="00A97A9B">
      <w:pPr>
        <w:pStyle w:val="Listenabsatz"/>
        <w:numPr>
          <w:ilvl w:val="0"/>
          <w:numId w:val="7"/>
        </w:numPr>
        <w:spacing w:before="120" w:after="120" w:line="276" w:lineRule="auto"/>
        <w:ind w:left="357" w:hanging="357"/>
        <w:contextualSpacing w:val="0"/>
        <w:jc w:val="both"/>
        <w:rPr>
          <w:rFonts w:ascii="KievitPro-Regular" w:hAnsi="KievitPro-Regular" w:cs="Arial"/>
          <w:color w:val="000000" w:themeColor="text1"/>
          <w:sz w:val="22"/>
          <w:szCs w:val="22"/>
        </w:rPr>
      </w:pPr>
      <w:r w:rsidRPr="00FB7650">
        <w:rPr>
          <w:rFonts w:ascii="KievitPro-Regular" w:hAnsi="KievitPro-Regular"/>
          <w:color w:val="000000" w:themeColor="text1"/>
          <w:sz w:val="22"/>
        </w:rPr>
        <w:t xml:space="preserve">le istruzioni sulla gestione della qualità per le piccole e medie imprese di revisione (in breve «IGQ») di </w:t>
      </w:r>
    </w:p>
    <w:p w14:paraId="7DA8EC36" w14:textId="77777777" w:rsidR="00A97A9B" w:rsidRPr="00FB7650" w:rsidRDefault="00A97A9B" w:rsidP="00364537">
      <w:pPr>
        <w:spacing w:line="276" w:lineRule="auto"/>
        <w:jc w:val="both"/>
        <w:rPr>
          <w:rFonts w:ascii="KievitPro-Regular" w:hAnsi="KievitPro-Regular" w:cs="Arial"/>
          <w:color w:val="000000" w:themeColor="text1"/>
          <w:sz w:val="22"/>
          <w:szCs w:val="22"/>
        </w:rPr>
      </w:pPr>
      <w:r w:rsidRPr="00FB7650">
        <w:rPr>
          <w:rFonts w:ascii="KievitPro-Regular" w:hAnsi="KievitPro-Regular"/>
          <w:color w:val="000000" w:themeColor="text1"/>
          <w:sz w:val="22"/>
        </w:rPr>
        <w:t>TREUHAND|SUISSE.</w:t>
      </w:r>
    </w:p>
    <w:p w14:paraId="547AC8A7" w14:textId="77777777" w:rsidR="00A97A9B" w:rsidRPr="00FB7650" w:rsidRDefault="00A97A9B" w:rsidP="00364537">
      <w:pPr>
        <w:spacing w:line="276" w:lineRule="auto"/>
        <w:jc w:val="both"/>
        <w:rPr>
          <w:rFonts w:ascii="KievitPro-Regular" w:hAnsi="KievitPro-Regular" w:cs="Arial"/>
          <w:bCs/>
          <w:color w:val="000000" w:themeColor="text1"/>
          <w:sz w:val="22"/>
          <w:szCs w:val="22"/>
        </w:rPr>
      </w:pPr>
    </w:p>
    <w:p w14:paraId="0570A462" w14:textId="77777777" w:rsidR="006B19CE" w:rsidRPr="00FB7650" w:rsidRDefault="008B5DAD" w:rsidP="005917BF">
      <w:pPr>
        <w:spacing w:line="276" w:lineRule="auto"/>
        <w:jc w:val="both"/>
        <w:rPr>
          <w:rFonts w:ascii="KievitPro-Regular" w:hAnsi="KievitPro-Regular" w:cs="Arial"/>
          <w:bCs/>
          <w:color w:val="000000" w:themeColor="text1"/>
          <w:sz w:val="22"/>
          <w:szCs w:val="22"/>
        </w:rPr>
      </w:pPr>
      <w:r w:rsidRPr="00FB7650">
        <w:rPr>
          <w:rFonts w:ascii="KievitPro-Regular" w:hAnsi="KievitPro-Regular"/>
          <w:color w:val="000000" w:themeColor="text1"/>
          <w:sz w:val="22"/>
        </w:rPr>
        <w:t>Le imprese di revisione che non effettuano esclusivamente revisioni limitate devono, in linea di principio, applicare gli standard ISQM-CH 1 e ISQM-CH 2, nonché l'ISA-CH 220, pubblicati da EXPERTsuisse. Per le imprese di revisione che effettuano esclusivamente revisioni limitate, gli standard svizzeri di revisione dei conti annuali (SA-CH) e, di conseguenza, anche l'ISA-CH 220 «Gestione della qualità dell'incarico di revisione contabile del bilancio» non sono applicabili</w:t>
      </w:r>
    </w:p>
    <w:p w14:paraId="4D5F04CA" w14:textId="77777777" w:rsidR="006B19CE" w:rsidRPr="00FB7650" w:rsidRDefault="006B19CE" w:rsidP="005917BF">
      <w:pPr>
        <w:spacing w:line="276" w:lineRule="auto"/>
        <w:jc w:val="both"/>
        <w:rPr>
          <w:rFonts w:ascii="KievitPro-Regular" w:hAnsi="KievitPro-Regular" w:cs="Arial"/>
          <w:bCs/>
          <w:color w:val="000000" w:themeColor="text1"/>
          <w:sz w:val="22"/>
          <w:szCs w:val="22"/>
        </w:rPr>
      </w:pPr>
    </w:p>
    <w:p w14:paraId="51479445" w14:textId="77777777" w:rsidR="00204113" w:rsidRPr="00FB7650" w:rsidRDefault="0020438E" w:rsidP="005917BF">
      <w:pPr>
        <w:autoSpaceDE w:val="0"/>
        <w:autoSpaceDN w:val="0"/>
        <w:adjustRightInd w:val="0"/>
        <w:spacing w:line="276" w:lineRule="auto"/>
        <w:jc w:val="both"/>
        <w:rPr>
          <w:rFonts w:ascii="KievitPro-Regular" w:hAnsi="KievitPro-Regular" w:cs="Arial"/>
          <w:color w:val="000000" w:themeColor="text1"/>
          <w:sz w:val="22"/>
          <w:szCs w:val="22"/>
        </w:rPr>
      </w:pPr>
      <w:r w:rsidRPr="00FB7650">
        <w:rPr>
          <w:rFonts w:ascii="KievitPro-Regular" w:hAnsi="KievitPro-Regular"/>
          <w:color w:val="000000" w:themeColor="text1"/>
          <w:sz w:val="22"/>
        </w:rPr>
        <w:t>Le presenti istruzioni colmano questa lacuna e rappresentano un compendio chiaro e succinto dei requisiti che figurano nelle ISA-CH 220. Sono quindi applicabili alle imprese di revisione in possesso dell'abilitazione come revisore o perito revisore che effettuano esclusivamente revisioni limitate. Alle imprese di revisione, ovvero alle imprese che effettuano revisioni ordinarie, verifiche dei conti annuali ai sensi di leggi speciali o verifiche speciali, si applica senza limitazioni lo standard ISA-CH 220.</w:t>
      </w:r>
    </w:p>
    <w:p w14:paraId="42100192" w14:textId="77777777" w:rsidR="00663005" w:rsidRPr="00FB7650" w:rsidRDefault="00663005" w:rsidP="005917BF">
      <w:pPr>
        <w:autoSpaceDE w:val="0"/>
        <w:autoSpaceDN w:val="0"/>
        <w:adjustRightInd w:val="0"/>
        <w:spacing w:line="276" w:lineRule="auto"/>
        <w:jc w:val="both"/>
        <w:rPr>
          <w:rFonts w:ascii="KievitPro-Regular" w:hAnsi="KievitPro-Regular" w:cs="Arial"/>
          <w:color w:val="000000" w:themeColor="text1"/>
          <w:sz w:val="22"/>
          <w:szCs w:val="22"/>
          <w:lang w:eastAsia="de-CH"/>
        </w:rPr>
      </w:pPr>
    </w:p>
    <w:p w14:paraId="7B190418" w14:textId="77777777" w:rsidR="00703E63" w:rsidRPr="00FB7650" w:rsidRDefault="00F42F4E" w:rsidP="005917BF">
      <w:pPr>
        <w:spacing w:line="276" w:lineRule="auto"/>
        <w:jc w:val="both"/>
        <w:rPr>
          <w:rFonts w:ascii="KievitPro-Regular" w:hAnsi="KievitPro-Regular" w:cs="Arial"/>
          <w:color w:val="000000" w:themeColor="text1"/>
          <w:sz w:val="22"/>
          <w:szCs w:val="22"/>
        </w:rPr>
      </w:pPr>
      <w:r w:rsidRPr="00FB7650">
        <w:rPr>
          <w:rFonts w:ascii="KievitPro-Regular" w:hAnsi="KievitPro-Regular"/>
          <w:color w:val="000000" w:themeColor="text1"/>
          <w:sz w:val="22"/>
        </w:rPr>
        <w:t>Le IGQ non si applicano alle imprese di revisione che effettuano revisioni ordinarie, verifiche speciali o verifiche dei conti annuali di istituzioni di previdenza nel settore della previdenza professionale per la vecchiaia, i superstiti e l'invalidità (art. 52c cpv. 1 lett. A LPP</w:t>
      </w:r>
      <w:r w:rsidR="0020438E" w:rsidRPr="00FB7650">
        <w:rPr>
          <w:rStyle w:val="Funotenzeichen"/>
          <w:rFonts w:ascii="KievitPro-Regular" w:hAnsi="KievitPro-Regular" w:cs="Arial"/>
          <w:color w:val="000000" w:themeColor="text1"/>
          <w:sz w:val="22"/>
          <w:szCs w:val="22"/>
        </w:rPr>
        <w:footnoteReference w:id="1"/>
      </w:r>
      <w:r w:rsidRPr="00FB7650">
        <w:rPr>
          <w:rFonts w:ascii="KievitPro-Regular" w:hAnsi="KievitPro-Regular"/>
          <w:color w:val="000000" w:themeColor="text1"/>
          <w:sz w:val="22"/>
        </w:rPr>
        <w:t>), delle casse malati (art. 25 cpv. 1 lett. a e cpv. 2 LVAMal</w:t>
      </w:r>
      <w:r w:rsidR="0020438E" w:rsidRPr="00FB7650">
        <w:rPr>
          <w:rStyle w:val="Funotenzeichen"/>
          <w:rFonts w:ascii="KievitPro-Regular" w:hAnsi="KievitPro-Regular" w:cs="Arial"/>
          <w:color w:val="000000" w:themeColor="text1"/>
          <w:sz w:val="22"/>
          <w:szCs w:val="22"/>
        </w:rPr>
        <w:footnoteReference w:id="2"/>
      </w:r>
      <w:r w:rsidRPr="00FB7650">
        <w:rPr>
          <w:rFonts w:ascii="KievitPro-Regular" w:hAnsi="KievitPro-Regular"/>
          <w:color w:val="000000" w:themeColor="text1"/>
          <w:sz w:val="22"/>
        </w:rPr>
        <w:t>), delle case da gioco o organizzatori di grandi giochi d'azzardo (art. 49 cpv. 3 LGD</w:t>
      </w:r>
      <w:r w:rsidR="005F72E8" w:rsidRPr="00FB7650">
        <w:rPr>
          <w:rStyle w:val="Funotenzeichen"/>
          <w:rFonts w:ascii="KievitPro-Regular" w:hAnsi="KievitPro-Regular" w:cs="Arial"/>
          <w:color w:val="000000" w:themeColor="text1"/>
          <w:sz w:val="22"/>
          <w:szCs w:val="22"/>
        </w:rPr>
        <w:footnoteReference w:id="3"/>
      </w:r>
      <w:r w:rsidRPr="00FB7650">
        <w:rPr>
          <w:rFonts w:ascii="KievitPro-Regular" w:hAnsi="KievitPro-Regular"/>
          <w:color w:val="000000" w:themeColor="text1"/>
          <w:sz w:val="22"/>
        </w:rPr>
        <w:t>) oppure da casse di compensazione AVS o dalle sue agenzie (art. 68 e 68a LAVS</w:t>
      </w:r>
      <w:r w:rsidR="005F72E8" w:rsidRPr="00FB7650">
        <w:rPr>
          <w:rStyle w:val="Funotenzeichen"/>
          <w:rFonts w:ascii="KievitPro-Regular" w:hAnsi="KievitPro-Regular" w:cs="Arial"/>
          <w:color w:val="000000" w:themeColor="text1"/>
          <w:sz w:val="22"/>
          <w:szCs w:val="22"/>
        </w:rPr>
        <w:footnoteReference w:id="4"/>
      </w:r>
      <w:r w:rsidRPr="00FB7650">
        <w:rPr>
          <w:rFonts w:ascii="KievitPro-Regular" w:hAnsi="KievitPro-Regular"/>
          <w:color w:val="000000" w:themeColor="text1"/>
          <w:sz w:val="22"/>
        </w:rPr>
        <w:t>)</w:t>
      </w:r>
      <w:r w:rsidRPr="00FB7650">
        <w:rPr>
          <w:rStyle w:val="Funotenzeichen"/>
          <w:rFonts w:ascii="KievitPro-Regular" w:hAnsi="KievitPro-Regular" w:cs="Arial"/>
          <w:color w:val="000000" w:themeColor="text1"/>
          <w:sz w:val="22"/>
          <w:szCs w:val="22"/>
        </w:rPr>
        <w:footnoteReference w:id="5"/>
      </w:r>
      <w:r w:rsidRPr="00FB7650">
        <w:rPr>
          <w:rFonts w:ascii="KievitPro-Regular" w:hAnsi="KievitPro-Regular"/>
          <w:color w:val="000000" w:themeColor="text1"/>
          <w:sz w:val="22"/>
        </w:rPr>
        <w:t xml:space="preserve">. </w:t>
      </w:r>
    </w:p>
    <w:p w14:paraId="09BF068E" w14:textId="77777777" w:rsidR="00703E63" w:rsidRPr="00FB7650" w:rsidRDefault="00703E63" w:rsidP="005917BF">
      <w:pPr>
        <w:spacing w:line="276" w:lineRule="auto"/>
        <w:jc w:val="both"/>
        <w:rPr>
          <w:rFonts w:ascii="KievitPro-Regular" w:hAnsi="KievitPro-Regular" w:cs="Arial"/>
          <w:color w:val="000000" w:themeColor="text1"/>
          <w:sz w:val="22"/>
          <w:szCs w:val="22"/>
        </w:rPr>
      </w:pPr>
    </w:p>
    <w:p w14:paraId="006B368E" w14:textId="77777777" w:rsidR="005E5AFF" w:rsidRPr="00FB7650" w:rsidRDefault="005917BF" w:rsidP="005917BF">
      <w:pPr>
        <w:spacing w:line="276" w:lineRule="auto"/>
        <w:jc w:val="both"/>
        <w:rPr>
          <w:rFonts w:ascii="KievitPro-Regular" w:hAnsi="KievitPro-Regular" w:cs="Arial"/>
          <w:color w:val="000000" w:themeColor="text1"/>
          <w:sz w:val="22"/>
          <w:szCs w:val="22"/>
        </w:rPr>
      </w:pPr>
      <w:r w:rsidRPr="00FB7650">
        <w:rPr>
          <w:rFonts w:ascii="KievitPro-Regular" w:hAnsi="KievitPro-Regular"/>
          <w:color w:val="000000" w:themeColor="text1"/>
          <w:sz w:val="22"/>
        </w:rPr>
        <w:t>Le IGQ si riferiscono alla gestione della qualità dei servizi di revisione legale ai sensi dell'art. 2, lett. a, n. 1, della legge sui revisori. I servizi di consulenza fiscale o attinenti ad altre attività di consulenza eseguite dagli esperti contabili ne sono invece espressamente esclusi.</w:t>
      </w:r>
    </w:p>
    <w:p w14:paraId="2C188535" w14:textId="77777777" w:rsidR="00703E63" w:rsidRPr="00FB7650" w:rsidRDefault="00703E63" w:rsidP="00142085">
      <w:pPr>
        <w:spacing w:line="276" w:lineRule="auto"/>
        <w:jc w:val="both"/>
        <w:rPr>
          <w:rFonts w:ascii="KievitPro-Regular" w:hAnsi="KievitPro-Regular" w:cs="Arial"/>
          <w:color w:val="000000" w:themeColor="text1"/>
          <w:sz w:val="22"/>
          <w:szCs w:val="22"/>
        </w:rPr>
      </w:pPr>
    </w:p>
    <w:p w14:paraId="43BB0EC2" w14:textId="77777777" w:rsidR="006D665F" w:rsidRPr="00FB7650" w:rsidRDefault="006D665F" w:rsidP="00142085">
      <w:pPr>
        <w:spacing w:line="276" w:lineRule="auto"/>
        <w:jc w:val="both"/>
        <w:rPr>
          <w:rFonts w:ascii="KievitPro-Regular" w:hAnsi="KievitPro-Regular" w:cs="Arial"/>
          <w:color w:val="000000" w:themeColor="text1"/>
          <w:sz w:val="22"/>
          <w:szCs w:val="22"/>
        </w:rPr>
      </w:pPr>
      <w:r w:rsidRPr="00FB7650">
        <w:rPr>
          <w:rFonts w:ascii="KievitPro-Regular" w:hAnsi="KievitPro-Regular"/>
          <w:color w:val="000000" w:themeColor="text1"/>
          <w:sz w:val="22"/>
        </w:rPr>
        <w:t xml:space="preserve">Le IGQ si applicano alle imprese di revisione che, in base alle loro dimensioni, alla struttura organizzativa e alla natura dei servizi di revisione forniti, sono classificate come piccole o medie. Si rivolgono in </w:t>
      </w:r>
      <w:r w:rsidRPr="00FB7650">
        <w:rPr>
          <w:rFonts w:ascii="KievitPro-Regular" w:hAnsi="KievitPro-Regular"/>
          <w:color w:val="000000" w:themeColor="text1"/>
          <w:sz w:val="22"/>
        </w:rPr>
        <w:lastRenderedPageBreak/>
        <w:t>particolare alle imprese di revisione con strutture organizzative e di personale di dimensioni contenute, nelle quali i requisiti di legge e deontologici in materia di gestione della qualità devono essere attuati in modo proporzionato e in linea con la prassi.</w:t>
      </w:r>
    </w:p>
    <w:p w14:paraId="7A31F8E9" w14:textId="77777777" w:rsidR="006D665F" w:rsidRPr="00FB7650" w:rsidRDefault="006D665F" w:rsidP="00142085">
      <w:pPr>
        <w:spacing w:line="276" w:lineRule="auto"/>
        <w:jc w:val="both"/>
        <w:rPr>
          <w:rFonts w:ascii="KievitPro-Regular" w:hAnsi="KievitPro-Regular" w:cs="Arial"/>
          <w:color w:val="000000" w:themeColor="text1"/>
          <w:sz w:val="22"/>
          <w:szCs w:val="22"/>
        </w:rPr>
      </w:pPr>
    </w:p>
    <w:p w14:paraId="6A26EF4A" w14:textId="77777777" w:rsidR="008A54BB" w:rsidRPr="00FB7650" w:rsidRDefault="00E45B89" w:rsidP="00142085">
      <w:pPr>
        <w:spacing w:line="276" w:lineRule="auto"/>
        <w:jc w:val="both"/>
        <w:rPr>
          <w:rFonts w:ascii="KievitPro-Regular" w:hAnsi="KievitPro-Regular" w:cs="Arial"/>
          <w:color w:val="000000" w:themeColor="text1"/>
          <w:sz w:val="22"/>
          <w:szCs w:val="22"/>
        </w:rPr>
      </w:pPr>
      <w:r w:rsidRPr="00FB7650">
        <w:rPr>
          <w:rFonts w:ascii="KievitPro-Regular" w:hAnsi="KievitPro-Regular"/>
          <w:color w:val="000000" w:themeColor="text1"/>
          <w:sz w:val="22"/>
        </w:rPr>
        <w:t xml:space="preserve">Il sistema interno di gestione della qualità deve essere adeguato alle dimensioni dell'impresa di revisione e alla complessità dei mandati, per cui nelle realtà di dimensioni molto ridotte si riscontrerà un livello di formalizzazione proporzionalmente inferiore (controllo della qualità su scala ridotta). L'assetto concreto dell'ordinamento compete alle stesse imprese di revisione. </w:t>
      </w:r>
    </w:p>
    <w:p w14:paraId="72B6D268" w14:textId="77777777" w:rsidR="00EA19EF" w:rsidRPr="00FB7650" w:rsidRDefault="00EA19EF" w:rsidP="00142085">
      <w:pPr>
        <w:spacing w:line="276" w:lineRule="auto"/>
        <w:jc w:val="both"/>
        <w:rPr>
          <w:rFonts w:ascii="KievitPro-Regular" w:hAnsi="KievitPro-Regular" w:cs="Arial"/>
          <w:color w:val="000000" w:themeColor="text1"/>
          <w:sz w:val="22"/>
          <w:szCs w:val="22"/>
        </w:rPr>
      </w:pPr>
    </w:p>
    <w:p w14:paraId="6AB2C887" w14:textId="77777777" w:rsidR="007E3A02" w:rsidRPr="00FB7650" w:rsidRDefault="000F7900" w:rsidP="00142085">
      <w:pPr>
        <w:widowControl w:val="0"/>
        <w:autoSpaceDE w:val="0"/>
        <w:autoSpaceDN w:val="0"/>
        <w:adjustRightInd w:val="0"/>
        <w:spacing w:line="276" w:lineRule="auto"/>
        <w:jc w:val="both"/>
        <w:rPr>
          <w:rFonts w:ascii="KievitPro-Regular" w:hAnsi="KievitPro-Regular" w:cs="Arial"/>
          <w:color w:val="000000" w:themeColor="text1"/>
          <w:sz w:val="22"/>
          <w:szCs w:val="22"/>
        </w:rPr>
      </w:pPr>
      <w:r w:rsidRPr="00FB7650">
        <w:rPr>
          <w:rFonts w:ascii="KievitPro-Regular" w:hAnsi="KievitPro-Regular"/>
          <w:color w:val="000000" w:themeColor="text1"/>
          <w:sz w:val="22"/>
        </w:rPr>
        <w:t>Le presenti IGQ sono applicabili in via obbligatoria, a partire dal 15 dicembre 2026, ai membri di FIDUCIARI|SUISSE che effettuano esclusivamente revisioni limitate. Definiscono i requisiti di un sistema interno di gestione della qualità nel contesto delle PMI, compresi i relativi requisiti di documentazione. Il rispetto di tali requisiti può essere controllato nell'ambito della verifica delle condizioni di adesione.</w:t>
      </w:r>
    </w:p>
    <w:p w14:paraId="67C3E0D8" w14:textId="77777777" w:rsidR="00997984" w:rsidRPr="00FB7650" w:rsidRDefault="00997984" w:rsidP="00A96E12">
      <w:pPr>
        <w:pStyle w:val="berschrift2"/>
        <w:numPr>
          <w:ilvl w:val="0"/>
          <w:numId w:val="0"/>
        </w:numPr>
        <w:tabs>
          <w:tab w:val="clear" w:pos="709"/>
        </w:tabs>
        <w:spacing w:before="120" w:after="120" w:line="276" w:lineRule="auto"/>
        <w:jc w:val="both"/>
        <w:rPr>
          <w:rFonts w:ascii="KievitPro-Regular" w:hAnsi="KievitPro-Regular"/>
          <w:b/>
          <w:bCs/>
          <w:iCs w:val="0"/>
          <w:sz w:val="22"/>
          <w:szCs w:val="22"/>
        </w:rPr>
      </w:pPr>
    </w:p>
    <w:p w14:paraId="6095BDB2" w14:textId="77777777" w:rsidR="004C1134" w:rsidRPr="00FB7650" w:rsidRDefault="00997984">
      <w:pPr>
        <w:pStyle w:val="berschrift2"/>
        <w:numPr>
          <w:ilvl w:val="2"/>
          <w:numId w:val="9"/>
        </w:numPr>
        <w:tabs>
          <w:tab w:val="clear" w:pos="709"/>
        </w:tabs>
        <w:spacing w:before="120" w:after="120" w:line="276" w:lineRule="auto"/>
        <w:ind w:left="709"/>
        <w:jc w:val="both"/>
        <w:rPr>
          <w:rFonts w:ascii="KievitPro-Regular" w:hAnsi="KievitPro-Regular"/>
          <w:b/>
          <w:bCs/>
          <w:iCs w:val="0"/>
          <w:sz w:val="22"/>
          <w:szCs w:val="22"/>
        </w:rPr>
      </w:pPr>
      <w:bookmarkStart w:id="4" w:name="_Toc236314001"/>
      <w:r w:rsidRPr="00FB7650">
        <w:rPr>
          <w:rFonts w:ascii="KievitPro-Regular" w:hAnsi="KievitPro-Regular"/>
          <w:b/>
          <w:sz w:val="22"/>
        </w:rPr>
        <w:t>Requisiti legali</w:t>
      </w:r>
      <w:bookmarkEnd w:id="4"/>
    </w:p>
    <w:p w14:paraId="6B9B3FD6" w14:textId="77777777" w:rsidR="00997984" w:rsidRPr="00FB7650" w:rsidRDefault="00703E63" w:rsidP="004C1134">
      <w:pPr>
        <w:spacing w:line="276" w:lineRule="auto"/>
        <w:jc w:val="both"/>
        <w:rPr>
          <w:rFonts w:ascii="KievitPro-Regular" w:hAnsi="KievitPro-Regular" w:cs="Arial"/>
          <w:color w:val="000000" w:themeColor="text1"/>
          <w:sz w:val="22"/>
          <w:szCs w:val="22"/>
        </w:rPr>
      </w:pPr>
      <w:r w:rsidRPr="00FB7650">
        <w:rPr>
          <w:rFonts w:ascii="KievitPro-Regular" w:hAnsi="KievitPro-Regular"/>
          <w:color w:val="000000" w:themeColor="text1"/>
          <w:sz w:val="22"/>
        </w:rPr>
        <w:t>Le imprese di revisione che prestano servizi di revisione ai sensi di legge devono (indipendentemente dal tipo di abilitazione rilasciata dall'Autorità di sorveglianza dei revisori o ASR) disporre di una struttura dirigenziale adeguata per la sorveglianza dei singoli mandati di revisione (art. 6 cpv. 1 lett. d LSR</w:t>
      </w:r>
      <w:r w:rsidRPr="00FB7650">
        <w:rPr>
          <w:rStyle w:val="Funotenzeichen"/>
          <w:rFonts w:ascii="KievitPro-Regular" w:hAnsi="KievitPro-Regular" w:cs="Arial"/>
          <w:color w:val="000000" w:themeColor="text1"/>
          <w:sz w:val="22"/>
          <w:szCs w:val="22"/>
        </w:rPr>
        <w:footnoteReference w:id="6"/>
      </w:r>
      <w:r w:rsidRPr="00FB7650">
        <w:rPr>
          <w:rFonts w:ascii="KievitPro-Regular" w:hAnsi="KievitPro-Regular"/>
          <w:color w:val="000000" w:themeColor="text1"/>
          <w:sz w:val="22"/>
        </w:rPr>
        <w:t>).</w:t>
      </w:r>
    </w:p>
    <w:p w14:paraId="3DECDD58" w14:textId="77777777" w:rsidR="00997984" w:rsidRPr="00FB7650" w:rsidRDefault="00997984" w:rsidP="004C1134">
      <w:pPr>
        <w:spacing w:line="276" w:lineRule="auto"/>
        <w:jc w:val="both"/>
        <w:rPr>
          <w:rFonts w:ascii="KievitPro-Regular" w:hAnsi="KievitPro-Regular" w:cs="Arial"/>
          <w:color w:val="000000" w:themeColor="text1"/>
          <w:sz w:val="22"/>
          <w:szCs w:val="22"/>
        </w:rPr>
      </w:pPr>
    </w:p>
    <w:p w14:paraId="42F44253" w14:textId="77777777" w:rsidR="00997984" w:rsidRPr="00FB7650" w:rsidRDefault="00997984" w:rsidP="004C1134">
      <w:pPr>
        <w:spacing w:line="276" w:lineRule="auto"/>
        <w:jc w:val="both"/>
        <w:rPr>
          <w:rFonts w:ascii="KievitPro-Regular" w:hAnsi="KievitPro-Regular" w:cs="Arial"/>
          <w:color w:val="000000" w:themeColor="text1"/>
          <w:sz w:val="22"/>
          <w:szCs w:val="22"/>
        </w:rPr>
      </w:pPr>
      <w:r w:rsidRPr="00FB7650">
        <w:rPr>
          <w:rFonts w:ascii="KievitPro-Regular" w:hAnsi="KievitPro-Regular"/>
          <w:color w:val="000000" w:themeColor="text1"/>
          <w:sz w:val="22"/>
        </w:rPr>
        <w:t>L'art. 9 cpv. 1 OSRev precisa questo requisito come segue:</w:t>
      </w:r>
    </w:p>
    <w:p w14:paraId="2FA13D53" w14:textId="77777777" w:rsidR="00997984" w:rsidRPr="00FB7650" w:rsidRDefault="00997984" w:rsidP="004C1134">
      <w:pPr>
        <w:spacing w:line="276" w:lineRule="auto"/>
        <w:jc w:val="both"/>
        <w:rPr>
          <w:rFonts w:ascii="KievitPro-Regular" w:hAnsi="KievitPro-Regular" w:cs="Arial"/>
          <w:color w:val="000000" w:themeColor="text1"/>
          <w:sz w:val="22"/>
          <w:szCs w:val="22"/>
        </w:rPr>
      </w:pPr>
    </w:p>
    <w:p w14:paraId="57BA6474" w14:textId="77777777" w:rsidR="00997984" w:rsidRPr="00FB7650" w:rsidRDefault="00997984" w:rsidP="004C1134">
      <w:pPr>
        <w:spacing w:line="276" w:lineRule="auto"/>
        <w:ind w:right="1273"/>
        <w:jc w:val="both"/>
        <w:rPr>
          <w:rFonts w:ascii="KievitPro-Regular" w:hAnsi="KievitPro-Regular" w:cs="Arial"/>
          <w:color w:val="000000" w:themeColor="text1"/>
          <w:sz w:val="22"/>
          <w:szCs w:val="22"/>
        </w:rPr>
      </w:pPr>
      <w:r w:rsidRPr="00FB7650">
        <w:rPr>
          <w:rFonts w:ascii="KievitPro-Regular" w:hAnsi="KievitPro-Regular"/>
          <w:color w:val="000000" w:themeColor="text1"/>
          <w:sz w:val="22"/>
        </w:rPr>
        <w:t>Un'impresa di revisione è dotata di una struttura dirigenziale in grado di sorvegliare sufficientemente i singoli mandati se:</w:t>
      </w:r>
    </w:p>
    <w:p w14:paraId="24ACA509" w14:textId="77777777" w:rsidR="00997984" w:rsidRPr="00FB7650" w:rsidRDefault="00997984" w:rsidP="00703E63">
      <w:pPr>
        <w:tabs>
          <w:tab w:val="left" w:pos="709"/>
        </w:tabs>
        <w:spacing w:before="120" w:after="120" w:line="276" w:lineRule="auto"/>
        <w:ind w:right="1"/>
        <w:jc w:val="both"/>
        <w:rPr>
          <w:rFonts w:ascii="KievitPro-Regular" w:hAnsi="KievitPro-Regular" w:cs="Arial"/>
          <w:color w:val="000000" w:themeColor="text1"/>
          <w:sz w:val="22"/>
          <w:szCs w:val="22"/>
        </w:rPr>
      </w:pPr>
      <w:r w:rsidRPr="00FB7650">
        <w:rPr>
          <w:rFonts w:ascii="KievitPro-Regular" w:hAnsi="KievitPro-Regular"/>
          <w:color w:val="000000" w:themeColor="text1"/>
          <w:sz w:val="22"/>
        </w:rPr>
        <w:t>a.</w:t>
      </w:r>
      <w:r w:rsidRPr="00FB7650">
        <w:rPr>
          <w:rFonts w:ascii="KievitPro-Regular" w:hAnsi="KievitPro-Regular"/>
          <w:color w:val="000000" w:themeColor="text1"/>
          <w:sz w:val="22"/>
        </w:rPr>
        <w:tab/>
        <w:t>dispone di un sistema interno di controllo della qualità;</w:t>
      </w:r>
    </w:p>
    <w:p w14:paraId="0E441D85" w14:textId="77777777" w:rsidR="00997984" w:rsidRPr="00FB7650" w:rsidRDefault="00997984" w:rsidP="00703E63">
      <w:pPr>
        <w:tabs>
          <w:tab w:val="left" w:pos="993"/>
        </w:tabs>
        <w:spacing w:before="120" w:after="120" w:line="276" w:lineRule="auto"/>
        <w:ind w:left="709" w:right="1276" w:hanging="709"/>
        <w:rPr>
          <w:rFonts w:ascii="KievitPro-Regular" w:hAnsi="KievitPro-Regular" w:cs="Arial"/>
          <w:color w:val="000000" w:themeColor="text1"/>
          <w:sz w:val="22"/>
          <w:szCs w:val="22"/>
        </w:rPr>
      </w:pPr>
      <w:r w:rsidRPr="00FB7650">
        <w:rPr>
          <w:rFonts w:ascii="KievitPro-Regular" w:hAnsi="KievitPro-Regular"/>
          <w:color w:val="000000" w:themeColor="text1"/>
          <w:sz w:val="22"/>
        </w:rPr>
        <w:t>b.</w:t>
      </w:r>
      <w:r w:rsidRPr="00FB7650">
        <w:rPr>
          <w:rFonts w:ascii="KievitPro-Regular" w:hAnsi="KievitPro-Regular"/>
          <w:color w:val="000000" w:themeColor="text1"/>
          <w:sz w:val="22"/>
        </w:rPr>
        <w:tab/>
        <w:t>sorveglia l'adeguatezza e l'efficacia dei principi e delle misure di controllo della qualità (art. 9 cpv. 1 OSRev</w:t>
      </w:r>
      <w:r w:rsidR="00703E63" w:rsidRPr="00FB7650">
        <w:rPr>
          <w:rStyle w:val="Funotenzeichen"/>
          <w:rFonts w:ascii="KievitPro-Regular" w:hAnsi="KievitPro-Regular" w:cs="Arial"/>
          <w:color w:val="000000" w:themeColor="text1"/>
          <w:sz w:val="22"/>
          <w:szCs w:val="22"/>
        </w:rPr>
        <w:footnoteReference w:id="7"/>
      </w:r>
      <w:r w:rsidRPr="00FB7650">
        <w:rPr>
          <w:rFonts w:ascii="KievitPro-Regular" w:hAnsi="KievitPro-Regular"/>
          <w:color w:val="000000" w:themeColor="text1"/>
          <w:sz w:val="22"/>
        </w:rPr>
        <w:t>), ovvero quando attua un sistema interno di controllo della qualità.</w:t>
      </w:r>
    </w:p>
    <w:p w14:paraId="662D2339" w14:textId="77777777" w:rsidR="00182D7B" w:rsidRPr="00FB7650" w:rsidRDefault="00182D7B" w:rsidP="00703E63">
      <w:pPr>
        <w:spacing w:before="240" w:line="276" w:lineRule="auto"/>
        <w:jc w:val="both"/>
        <w:rPr>
          <w:rFonts w:ascii="KievitPro-Regular" w:hAnsi="KievitPro-Regular" w:cs="Arial"/>
          <w:color w:val="000000" w:themeColor="text1"/>
          <w:sz w:val="22"/>
          <w:szCs w:val="22"/>
        </w:rPr>
      </w:pPr>
      <w:r w:rsidRPr="00FB7650">
        <w:rPr>
          <w:rFonts w:ascii="KievitPro-Regular" w:hAnsi="KievitPro-Regular"/>
          <w:color w:val="000000" w:themeColor="text1"/>
          <w:sz w:val="22"/>
        </w:rPr>
        <w:t>Pertanto, vale quanto segue: le imprese di revisione che prestano servizi di revisione legale devono disporre di un sistema interno di gestione della qualità, indipendentemente dal tipo di abilitazione di cui dispongono.</w:t>
      </w:r>
    </w:p>
    <w:p w14:paraId="6CAD2C7A" w14:textId="77777777" w:rsidR="00182D7B" w:rsidRPr="00FB7650" w:rsidRDefault="00182D7B" w:rsidP="00182D7B">
      <w:pPr>
        <w:spacing w:line="276" w:lineRule="auto"/>
        <w:jc w:val="both"/>
        <w:rPr>
          <w:rFonts w:ascii="KievitPro-Regular" w:hAnsi="KievitPro-Regular" w:cs="Arial"/>
          <w:color w:val="000000" w:themeColor="text1"/>
          <w:sz w:val="22"/>
          <w:szCs w:val="22"/>
        </w:rPr>
      </w:pPr>
    </w:p>
    <w:p w14:paraId="4A903E4E" w14:textId="77777777" w:rsidR="00182D7B" w:rsidRPr="00FB7650" w:rsidRDefault="00182D7B" w:rsidP="00182D7B">
      <w:pPr>
        <w:spacing w:line="276" w:lineRule="auto"/>
        <w:jc w:val="both"/>
        <w:rPr>
          <w:rFonts w:ascii="KievitPro-Regular" w:hAnsi="KievitPro-Regular" w:cs="Arial"/>
          <w:color w:val="000000" w:themeColor="text1"/>
          <w:sz w:val="22"/>
          <w:szCs w:val="22"/>
        </w:rPr>
      </w:pPr>
      <w:r w:rsidRPr="00FB7650">
        <w:rPr>
          <w:rFonts w:ascii="KievitPro-Regular" w:hAnsi="KievitPro-Regular"/>
          <w:color w:val="000000" w:themeColor="text1"/>
          <w:sz w:val="22"/>
        </w:rPr>
        <w:t>Secondo lo standard svizzero sulla revisione limitata (SRL), la definizione concreta di questo sistema di gestione della qualità scalato è di competenza delle imprese di revisione. A tal proposito occorre tenere conto, in particolare, della portata e della complessità dei mandati gestiti, nonché delle circostanze specifiche di ciascun caso.</w:t>
      </w:r>
    </w:p>
    <w:p w14:paraId="1AB30517" w14:textId="77777777" w:rsidR="00B630FC" w:rsidRPr="00FB7650" w:rsidRDefault="00B630FC" w:rsidP="00182D7B">
      <w:pPr>
        <w:spacing w:line="276" w:lineRule="auto"/>
        <w:jc w:val="both"/>
        <w:rPr>
          <w:rFonts w:ascii="KievitPro-Regular" w:hAnsi="KievitPro-Regular" w:cs="Arial"/>
          <w:color w:val="000000" w:themeColor="text1"/>
          <w:sz w:val="22"/>
          <w:szCs w:val="22"/>
        </w:rPr>
      </w:pPr>
    </w:p>
    <w:p w14:paraId="60D6F328" w14:textId="77777777" w:rsidR="00703E63" w:rsidRPr="00FB7650" w:rsidRDefault="00703E63" w:rsidP="00703E63">
      <w:pPr>
        <w:spacing w:line="276" w:lineRule="auto"/>
        <w:jc w:val="both"/>
        <w:rPr>
          <w:rFonts w:ascii="KievitPro-Regular" w:hAnsi="KievitPro-Regular" w:cs="Arial"/>
          <w:color w:val="000000" w:themeColor="text1"/>
          <w:sz w:val="22"/>
          <w:szCs w:val="22"/>
        </w:rPr>
      </w:pPr>
      <w:r w:rsidRPr="00FB7650">
        <w:rPr>
          <w:rFonts w:ascii="KievitPro-Regular" w:hAnsi="KievitPro-Regular"/>
          <w:color w:val="000000" w:themeColor="text1"/>
          <w:sz w:val="22"/>
        </w:rPr>
        <w:t>Le imprese di revisione che, nella verifica dei conti annuali e dei conti di consolidati, applicano i principi di revisione dell'International Auditing and Assurance Standards Board (IAASB), devono garantire la qualità dei propri servizi di revisione in conformità agli International Standards on Quality Management (ISQM) dell'IAASB (art. 5 cpv. 2 OS-ASR).</w:t>
      </w:r>
    </w:p>
    <w:p w14:paraId="313B4164" w14:textId="77777777" w:rsidR="00703E63" w:rsidRPr="00FB7650" w:rsidRDefault="00703E63" w:rsidP="00703E63">
      <w:pPr>
        <w:spacing w:line="276" w:lineRule="auto"/>
        <w:jc w:val="both"/>
        <w:rPr>
          <w:rFonts w:ascii="KievitPro-Regular" w:hAnsi="KievitPro-Regular" w:cs="Arial"/>
          <w:color w:val="000000" w:themeColor="text1"/>
          <w:sz w:val="22"/>
          <w:szCs w:val="22"/>
        </w:rPr>
      </w:pPr>
    </w:p>
    <w:p w14:paraId="49485678" w14:textId="77777777" w:rsidR="00703E63" w:rsidRPr="00FB7650" w:rsidRDefault="00703E63" w:rsidP="00703E63">
      <w:pPr>
        <w:spacing w:line="276" w:lineRule="auto"/>
        <w:jc w:val="both"/>
        <w:rPr>
          <w:rFonts w:ascii="KievitPro-Regular" w:hAnsi="KievitPro-Regular" w:cs="Arial"/>
          <w:color w:val="000000" w:themeColor="text1"/>
          <w:sz w:val="22"/>
          <w:szCs w:val="22"/>
        </w:rPr>
      </w:pPr>
      <w:r w:rsidRPr="00FB7650">
        <w:rPr>
          <w:rFonts w:ascii="KievitPro-Regular" w:hAnsi="KievitPro-Regular"/>
          <w:color w:val="000000" w:themeColor="text1"/>
          <w:sz w:val="22"/>
        </w:rPr>
        <w:lastRenderedPageBreak/>
        <w:t>Per determinati settori di revisione vigono inoltre disposizioni legislative specifiche (ad esempio nel campo della previdenza professionale, della cassa malattia, delle case da gioco o delle casse di compensazione AVS), che impongono requisiti più rigorosi alle imprese di revisione.</w:t>
      </w:r>
    </w:p>
    <w:p w14:paraId="772A1BD2" w14:textId="77777777" w:rsidR="00703E63" w:rsidRPr="00FB7650" w:rsidRDefault="00703E63" w:rsidP="001E296A">
      <w:pPr>
        <w:spacing w:line="276" w:lineRule="auto"/>
        <w:jc w:val="both"/>
        <w:rPr>
          <w:rFonts w:ascii="KievitPro-Regular" w:hAnsi="KievitPro-Regular" w:cs="Arial"/>
          <w:color w:val="000000" w:themeColor="text1"/>
          <w:sz w:val="22"/>
          <w:szCs w:val="22"/>
        </w:rPr>
      </w:pPr>
    </w:p>
    <w:p w14:paraId="257A4C83" w14:textId="77777777" w:rsidR="005A4CB1" w:rsidRPr="00FB7650" w:rsidRDefault="005A4CB1">
      <w:pPr>
        <w:pStyle w:val="berschrift2"/>
        <w:numPr>
          <w:ilvl w:val="2"/>
          <w:numId w:val="9"/>
        </w:numPr>
        <w:tabs>
          <w:tab w:val="clear" w:pos="709"/>
        </w:tabs>
        <w:spacing w:before="120" w:after="120" w:line="276" w:lineRule="auto"/>
        <w:ind w:left="709"/>
        <w:jc w:val="both"/>
        <w:rPr>
          <w:rFonts w:ascii="KievitPro-Regular" w:hAnsi="KievitPro-Regular"/>
          <w:b/>
          <w:bCs/>
          <w:iCs w:val="0"/>
          <w:sz w:val="22"/>
          <w:szCs w:val="22"/>
        </w:rPr>
      </w:pPr>
      <w:bookmarkStart w:id="5" w:name="_Toc236314002"/>
      <w:r w:rsidRPr="00FB7650">
        <w:rPr>
          <w:rFonts w:ascii="KievitPro-Regular" w:hAnsi="KievitPro-Regular"/>
          <w:b/>
          <w:sz w:val="22"/>
        </w:rPr>
        <w:t>Linee guida integrative e di precisazione</w:t>
      </w:r>
      <w:bookmarkEnd w:id="5"/>
    </w:p>
    <w:p w14:paraId="5FD615EE" w14:textId="77777777" w:rsidR="00E43A43" w:rsidRPr="00FB7650" w:rsidRDefault="00E43A43" w:rsidP="00E43A43">
      <w:pPr>
        <w:spacing w:line="276" w:lineRule="auto"/>
        <w:jc w:val="both"/>
        <w:rPr>
          <w:rFonts w:ascii="KievitPro-Regular" w:hAnsi="KievitPro-Regular" w:cs="Arial"/>
          <w:color w:val="000000" w:themeColor="text1"/>
          <w:sz w:val="22"/>
          <w:szCs w:val="22"/>
        </w:rPr>
      </w:pPr>
      <w:r w:rsidRPr="00FB7650">
        <w:rPr>
          <w:rFonts w:ascii="KievitPro-Regular" w:hAnsi="KievitPro-Regular"/>
          <w:color w:val="000000" w:themeColor="text1"/>
          <w:sz w:val="22"/>
        </w:rPr>
        <w:t>Oltre alle disposizioni di legge e ai principi deontologici già menzionati, esistono ulteriori atti normativi che precisano e integrano i requisiti richiesti alle imprese di revisione.</w:t>
      </w:r>
    </w:p>
    <w:p w14:paraId="33142B38" w14:textId="77777777" w:rsidR="00E43A43" w:rsidRPr="00FB7650" w:rsidRDefault="00E43A43" w:rsidP="00E43A43">
      <w:pPr>
        <w:spacing w:line="276" w:lineRule="auto"/>
        <w:jc w:val="both"/>
        <w:rPr>
          <w:rFonts w:ascii="KievitPro-Regular" w:hAnsi="KievitPro-Regular" w:cs="Arial"/>
          <w:color w:val="000000" w:themeColor="text1"/>
          <w:sz w:val="22"/>
          <w:szCs w:val="22"/>
        </w:rPr>
      </w:pPr>
    </w:p>
    <w:p w14:paraId="27CAE26E" w14:textId="77777777" w:rsidR="00E43A43" w:rsidRPr="00FB7650" w:rsidRDefault="00E43A43" w:rsidP="00E43A43">
      <w:pPr>
        <w:spacing w:line="276" w:lineRule="auto"/>
        <w:jc w:val="both"/>
        <w:rPr>
          <w:rFonts w:ascii="KievitPro-Regular" w:hAnsi="KievitPro-Regular" w:cs="Arial"/>
          <w:color w:val="000000" w:themeColor="text1"/>
          <w:sz w:val="22"/>
          <w:szCs w:val="22"/>
        </w:rPr>
      </w:pPr>
      <w:r w:rsidRPr="00FB7650">
        <w:rPr>
          <w:rFonts w:ascii="KievitPro-Regular" w:hAnsi="KievitPro-Regular"/>
          <w:color w:val="000000" w:themeColor="text1"/>
          <w:sz w:val="22"/>
        </w:rPr>
        <w:t xml:space="preserve">A </w:t>
      </w:r>
      <w:r w:rsidRPr="00FB7650">
        <w:rPr>
          <w:rFonts w:ascii="KievitPro-Regular" w:hAnsi="KievitPro-Regular"/>
          <w:b/>
          <w:color w:val="000000" w:themeColor="text1"/>
          <w:sz w:val="22"/>
        </w:rPr>
        <w:t>livello normativo</w:t>
      </w:r>
      <w:r w:rsidRPr="00FB7650">
        <w:rPr>
          <w:rFonts w:ascii="KievitPro-Regular" w:hAnsi="KievitPro-Regular"/>
          <w:color w:val="000000" w:themeColor="text1"/>
          <w:sz w:val="22"/>
        </w:rPr>
        <w:t xml:space="preserve">, in particolare il Codice delle obbligazioni (CO) contiene disposizioni aggiuntive. Tra questi figurano </w:t>
      </w:r>
    </w:p>
    <w:p w14:paraId="2D5D5CB2" w14:textId="77777777" w:rsidR="00E43A43" w:rsidRPr="00FB7650" w:rsidRDefault="00E43A43">
      <w:pPr>
        <w:pStyle w:val="Listenabsatz"/>
        <w:numPr>
          <w:ilvl w:val="0"/>
          <w:numId w:val="7"/>
        </w:numPr>
        <w:spacing w:before="120" w:after="120" w:line="276" w:lineRule="auto"/>
        <w:ind w:left="357" w:hanging="357"/>
        <w:contextualSpacing w:val="0"/>
        <w:jc w:val="both"/>
        <w:rPr>
          <w:rFonts w:ascii="KievitPro-Regular" w:hAnsi="KievitPro-Regular" w:cs="Arial"/>
          <w:color w:val="000000" w:themeColor="text1"/>
          <w:sz w:val="22"/>
          <w:szCs w:val="22"/>
        </w:rPr>
      </w:pPr>
      <w:r w:rsidRPr="00FB7650">
        <w:rPr>
          <w:rFonts w:ascii="KievitPro-Regular" w:hAnsi="KievitPro-Regular"/>
          <w:color w:val="000000" w:themeColor="text1"/>
          <w:sz w:val="22"/>
        </w:rPr>
        <w:t xml:space="preserve">le disposizioni relative all'indipendenza dell'ufficio di revisione ai sensi degli artt. 727 e 728 del CO, nonché </w:t>
      </w:r>
    </w:p>
    <w:p w14:paraId="71B9DE1F" w14:textId="77777777" w:rsidR="00E43A43" w:rsidRPr="00FB7650" w:rsidRDefault="00E43A43">
      <w:pPr>
        <w:pStyle w:val="Listenabsatz"/>
        <w:numPr>
          <w:ilvl w:val="0"/>
          <w:numId w:val="7"/>
        </w:numPr>
        <w:spacing w:before="120" w:after="120" w:line="276" w:lineRule="auto"/>
        <w:ind w:left="357" w:hanging="357"/>
        <w:contextualSpacing w:val="0"/>
        <w:jc w:val="both"/>
        <w:rPr>
          <w:rFonts w:ascii="KievitPro-Regular" w:hAnsi="KievitPro-Regular" w:cs="Arial"/>
          <w:color w:val="000000" w:themeColor="text1"/>
          <w:sz w:val="22"/>
          <w:szCs w:val="22"/>
        </w:rPr>
      </w:pPr>
      <w:r w:rsidRPr="00FB7650">
        <w:rPr>
          <w:rFonts w:ascii="KievitPro-Regular" w:hAnsi="KievitPro-Regular"/>
          <w:color w:val="000000" w:themeColor="text1"/>
          <w:sz w:val="22"/>
        </w:rPr>
        <w:t>le disposizioni in materia di documentazione ai sensi dell'art. 730c CO.</w:t>
      </w:r>
    </w:p>
    <w:p w14:paraId="028B33B7" w14:textId="77777777" w:rsidR="00E43A43" w:rsidRPr="00FB7650" w:rsidRDefault="00E43A43" w:rsidP="00E43A43">
      <w:pPr>
        <w:spacing w:line="276" w:lineRule="auto"/>
        <w:jc w:val="both"/>
        <w:rPr>
          <w:rFonts w:ascii="KievitPro-Regular" w:hAnsi="KievitPro-Regular" w:cs="Arial"/>
          <w:color w:val="000000" w:themeColor="text1"/>
          <w:sz w:val="22"/>
          <w:szCs w:val="22"/>
        </w:rPr>
      </w:pPr>
    </w:p>
    <w:p w14:paraId="314BAF0D" w14:textId="77777777" w:rsidR="00322D35" w:rsidRPr="00FB7650" w:rsidRDefault="00E43A43" w:rsidP="00E43A43">
      <w:pPr>
        <w:spacing w:line="276" w:lineRule="auto"/>
        <w:jc w:val="both"/>
        <w:rPr>
          <w:rFonts w:ascii="KievitPro-Regular" w:hAnsi="KievitPro-Regular" w:cs="Arial"/>
          <w:color w:val="000000" w:themeColor="text1"/>
          <w:sz w:val="22"/>
          <w:szCs w:val="22"/>
        </w:rPr>
      </w:pPr>
      <w:r w:rsidRPr="00FB7650">
        <w:rPr>
          <w:rFonts w:ascii="KievitPro-Regular" w:hAnsi="KievitPro-Regular"/>
          <w:color w:val="000000" w:themeColor="text1"/>
          <w:sz w:val="22"/>
        </w:rPr>
        <w:t xml:space="preserve">A </w:t>
      </w:r>
      <w:r w:rsidRPr="00FB7650">
        <w:rPr>
          <w:rFonts w:ascii="KievitPro-Regular" w:hAnsi="KievitPro-Regular"/>
          <w:b/>
          <w:color w:val="000000" w:themeColor="text1"/>
          <w:sz w:val="22"/>
        </w:rPr>
        <w:t>livello professionale</w:t>
      </w:r>
      <w:r w:rsidRPr="00FB7650">
        <w:rPr>
          <w:rFonts w:ascii="KievitPro-Regular" w:hAnsi="KievitPro-Regular"/>
          <w:color w:val="000000" w:themeColor="text1"/>
          <w:sz w:val="22"/>
        </w:rPr>
        <w:t xml:space="preserve"> occorre attenersi in particolare ai regolamenti di FIDUCIARI|SUISSE. Ne fanno parte</w:t>
      </w:r>
    </w:p>
    <w:p w14:paraId="3F8748B6" w14:textId="77777777" w:rsidR="002A6E1B" w:rsidRPr="00FB7650" w:rsidRDefault="00E43A43">
      <w:pPr>
        <w:pStyle w:val="Listenabsatz"/>
        <w:numPr>
          <w:ilvl w:val="0"/>
          <w:numId w:val="7"/>
        </w:numPr>
        <w:spacing w:before="120" w:after="120" w:line="276" w:lineRule="auto"/>
        <w:ind w:left="357" w:hanging="357"/>
        <w:contextualSpacing w:val="0"/>
        <w:jc w:val="both"/>
        <w:rPr>
          <w:rFonts w:ascii="KievitPro-Regular" w:hAnsi="KievitPro-Regular" w:cs="Arial"/>
          <w:color w:val="000000" w:themeColor="text1"/>
          <w:sz w:val="22"/>
          <w:szCs w:val="22"/>
        </w:rPr>
      </w:pPr>
      <w:r w:rsidRPr="00FB7650">
        <w:rPr>
          <w:rFonts w:ascii="KievitPro-Regular" w:hAnsi="KievitPro-Regular"/>
          <w:color w:val="000000" w:themeColor="text1"/>
          <w:sz w:val="22"/>
        </w:rPr>
        <w:t xml:space="preserve">le norme di etica e professionali, </w:t>
      </w:r>
    </w:p>
    <w:p w14:paraId="43FD476F" w14:textId="77777777" w:rsidR="002A6E1B" w:rsidRPr="00FB7650" w:rsidRDefault="00E43A43">
      <w:pPr>
        <w:pStyle w:val="Listenabsatz"/>
        <w:numPr>
          <w:ilvl w:val="0"/>
          <w:numId w:val="7"/>
        </w:numPr>
        <w:spacing w:before="120" w:after="120" w:line="276" w:lineRule="auto"/>
        <w:ind w:left="357" w:hanging="357"/>
        <w:contextualSpacing w:val="0"/>
        <w:jc w:val="both"/>
        <w:rPr>
          <w:rFonts w:ascii="KievitPro-Regular" w:hAnsi="KievitPro-Regular" w:cs="Arial"/>
          <w:color w:val="000000" w:themeColor="text1"/>
          <w:sz w:val="22"/>
          <w:szCs w:val="22"/>
        </w:rPr>
      </w:pPr>
      <w:r w:rsidRPr="00FB7650">
        <w:rPr>
          <w:rFonts w:ascii="KievitPro-Regular" w:hAnsi="KievitPro-Regular"/>
          <w:color w:val="000000" w:themeColor="text1"/>
          <w:sz w:val="22"/>
        </w:rPr>
        <w:t xml:space="preserve">le linee guida sull'indipendenza, nonché </w:t>
      </w:r>
    </w:p>
    <w:p w14:paraId="66AA3494" w14:textId="77777777" w:rsidR="002A6E1B" w:rsidRPr="00FB7650" w:rsidRDefault="00E43A43">
      <w:pPr>
        <w:pStyle w:val="Listenabsatz"/>
        <w:numPr>
          <w:ilvl w:val="0"/>
          <w:numId w:val="7"/>
        </w:numPr>
        <w:spacing w:before="120" w:after="120" w:line="276" w:lineRule="auto"/>
        <w:ind w:left="357" w:hanging="357"/>
        <w:contextualSpacing w:val="0"/>
        <w:jc w:val="both"/>
        <w:rPr>
          <w:rFonts w:ascii="KievitPro-Regular" w:hAnsi="KievitPro-Regular" w:cs="Arial"/>
          <w:color w:val="000000" w:themeColor="text1"/>
          <w:sz w:val="22"/>
          <w:szCs w:val="22"/>
        </w:rPr>
      </w:pPr>
      <w:r w:rsidRPr="00FB7650">
        <w:rPr>
          <w:rFonts w:ascii="KievitPro-Regular" w:hAnsi="KievitPro-Regular"/>
          <w:color w:val="000000" w:themeColor="text1"/>
          <w:sz w:val="22"/>
        </w:rPr>
        <w:t xml:space="preserve">le linee guida sul perfezionamento. </w:t>
      </w:r>
    </w:p>
    <w:p w14:paraId="2AB00801" w14:textId="77777777" w:rsidR="002A6E1B" w:rsidRPr="00FB7650" w:rsidRDefault="002A6E1B" w:rsidP="002A6E1B">
      <w:pPr>
        <w:spacing w:before="120" w:after="120" w:line="276" w:lineRule="auto"/>
        <w:jc w:val="both"/>
        <w:rPr>
          <w:rFonts w:ascii="KievitPro-Regular" w:hAnsi="KievitPro-Regular" w:cs="Arial"/>
          <w:color w:val="000000" w:themeColor="text1"/>
          <w:sz w:val="22"/>
          <w:szCs w:val="22"/>
        </w:rPr>
      </w:pPr>
    </w:p>
    <w:p w14:paraId="3E2FD9F7" w14:textId="77777777" w:rsidR="00E43A43" w:rsidRPr="00FB7650" w:rsidRDefault="00E43A43" w:rsidP="002A6E1B">
      <w:pPr>
        <w:spacing w:before="120" w:after="120" w:line="276" w:lineRule="auto"/>
        <w:jc w:val="both"/>
        <w:rPr>
          <w:rFonts w:ascii="KievitPro-Regular" w:hAnsi="KievitPro-Regular" w:cs="Arial"/>
          <w:color w:val="000000" w:themeColor="text1"/>
          <w:sz w:val="22"/>
          <w:szCs w:val="22"/>
        </w:rPr>
      </w:pPr>
      <w:r w:rsidRPr="00FB7650">
        <w:rPr>
          <w:rFonts w:ascii="KievitPro-Regular" w:hAnsi="KievitPro-Regular"/>
          <w:color w:val="000000" w:themeColor="text1"/>
          <w:sz w:val="22"/>
        </w:rPr>
        <w:t>Queste norme definiscono in modo concreto gli obblighi professionali e contribuiscono a garantire un esercizio della professione uniforme e di alta qualità.</w:t>
      </w:r>
    </w:p>
    <w:p w14:paraId="4CC9BD22" w14:textId="77777777" w:rsidR="00DE45B9" w:rsidRPr="00FB7650" w:rsidRDefault="00DE45B9" w:rsidP="004C1134">
      <w:pPr>
        <w:spacing w:line="276" w:lineRule="auto"/>
        <w:jc w:val="both"/>
        <w:rPr>
          <w:rFonts w:ascii="KievitPro-Regular" w:hAnsi="KievitPro-Regular" w:cs="Arial"/>
          <w:sz w:val="22"/>
          <w:szCs w:val="22"/>
        </w:rPr>
      </w:pPr>
    </w:p>
    <w:p w14:paraId="7269AA79" w14:textId="77777777" w:rsidR="00DE45B9" w:rsidRPr="00FB7650" w:rsidRDefault="00DE45B9">
      <w:pPr>
        <w:pStyle w:val="berschrift2"/>
        <w:numPr>
          <w:ilvl w:val="1"/>
          <w:numId w:val="9"/>
        </w:numPr>
        <w:tabs>
          <w:tab w:val="clear" w:pos="709"/>
        </w:tabs>
        <w:spacing w:before="120" w:after="120" w:line="276" w:lineRule="auto"/>
        <w:ind w:left="720" w:hanging="720"/>
        <w:jc w:val="both"/>
        <w:rPr>
          <w:rFonts w:ascii="KievitPro-Regular" w:hAnsi="KievitPro-Regular"/>
          <w:b/>
          <w:bCs/>
          <w:iCs w:val="0"/>
          <w:sz w:val="22"/>
          <w:szCs w:val="22"/>
        </w:rPr>
      </w:pPr>
      <w:bookmarkStart w:id="6" w:name="_Toc183404005"/>
      <w:bookmarkStart w:id="7" w:name="_Toc236314003"/>
      <w:r w:rsidRPr="00FB7650">
        <w:rPr>
          <w:rFonts w:ascii="KievitPro-Regular" w:hAnsi="KievitPro-Regular"/>
          <w:b/>
          <w:sz w:val="22"/>
        </w:rPr>
        <w:t xml:space="preserve">Elementi di un </w:t>
      </w:r>
      <w:bookmarkEnd w:id="6"/>
      <w:r w:rsidRPr="00FB7650">
        <w:rPr>
          <w:rFonts w:ascii="KievitPro-Regular" w:hAnsi="KievitPro-Regular"/>
          <w:b/>
          <w:sz w:val="22"/>
        </w:rPr>
        <w:t>sistema di gestione della qualità secondo IGQ</w:t>
      </w:r>
      <w:bookmarkEnd w:id="7"/>
    </w:p>
    <w:p w14:paraId="5ABDDE17" w14:textId="77777777" w:rsidR="00531FE2" w:rsidRPr="00FB7650" w:rsidRDefault="00531FE2" w:rsidP="00DE45B9">
      <w:pPr>
        <w:spacing w:line="276" w:lineRule="auto"/>
        <w:jc w:val="both"/>
        <w:rPr>
          <w:rFonts w:ascii="KievitPro-Regular" w:hAnsi="KievitPro-Regular" w:cs="Arial"/>
          <w:sz w:val="22"/>
          <w:szCs w:val="22"/>
        </w:rPr>
      </w:pPr>
      <w:r w:rsidRPr="00FB7650">
        <w:rPr>
          <w:rFonts w:ascii="KievitPro-Regular" w:hAnsi="KievitPro-Regular"/>
          <w:sz w:val="22"/>
        </w:rPr>
        <w:t xml:space="preserve">L'impresa di revisione deve definire, nell'ambito della propria valutazione dei rischi, norme e misure adeguate in materia di gestione della qualità, al fine di garantire che </w:t>
      </w:r>
    </w:p>
    <w:p w14:paraId="40FDF531" w14:textId="77777777" w:rsidR="00531FE2" w:rsidRPr="00FB7650" w:rsidRDefault="00531FE2">
      <w:pPr>
        <w:pStyle w:val="Listenabsatz"/>
        <w:numPr>
          <w:ilvl w:val="0"/>
          <w:numId w:val="7"/>
        </w:numPr>
        <w:spacing w:line="276" w:lineRule="auto"/>
        <w:jc w:val="both"/>
        <w:rPr>
          <w:rFonts w:ascii="KievitPro-Regular" w:hAnsi="KievitPro-Regular" w:cs="Arial"/>
          <w:sz w:val="22"/>
          <w:szCs w:val="22"/>
        </w:rPr>
      </w:pPr>
      <w:r w:rsidRPr="00FB7650">
        <w:rPr>
          <w:rFonts w:ascii="KievitPro-Regular" w:hAnsi="KievitPro-Regular"/>
          <w:sz w:val="22"/>
        </w:rPr>
        <w:t xml:space="preserve">tutti i mandati di revisione siano svolti in conformità alle disposizioni di legge e ai doveri professionali e </w:t>
      </w:r>
    </w:p>
    <w:p w14:paraId="69B434A9" w14:textId="77777777" w:rsidR="00531FE2" w:rsidRPr="00FB7650" w:rsidRDefault="00531FE2">
      <w:pPr>
        <w:pStyle w:val="Listenabsatz"/>
        <w:numPr>
          <w:ilvl w:val="0"/>
          <w:numId w:val="7"/>
        </w:numPr>
        <w:spacing w:line="276" w:lineRule="auto"/>
        <w:jc w:val="both"/>
        <w:rPr>
          <w:rFonts w:ascii="KievitPro-Regular" w:hAnsi="KievitPro-Regular" w:cs="Arial"/>
          <w:sz w:val="22"/>
          <w:szCs w:val="22"/>
        </w:rPr>
      </w:pPr>
      <w:r w:rsidRPr="00FB7650">
        <w:rPr>
          <w:rFonts w:ascii="KievitPro-Regular" w:hAnsi="KievitPro-Regular"/>
          <w:sz w:val="22"/>
        </w:rPr>
        <w:t xml:space="preserve">I rapporti di revisione redatti siano adeguati. </w:t>
      </w:r>
    </w:p>
    <w:p w14:paraId="41552BC2" w14:textId="77777777" w:rsidR="00531FE2" w:rsidRPr="00FB7650" w:rsidRDefault="00531FE2" w:rsidP="00531FE2">
      <w:pPr>
        <w:spacing w:line="276" w:lineRule="auto"/>
        <w:jc w:val="both"/>
        <w:rPr>
          <w:rFonts w:ascii="KievitPro-Regular" w:hAnsi="KievitPro-Regular" w:cs="Arial"/>
          <w:sz w:val="22"/>
          <w:szCs w:val="22"/>
        </w:rPr>
      </w:pPr>
    </w:p>
    <w:p w14:paraId="7B7C8EAF" w14:textId="77777777" w:rsidR="00C80DF7" w:rsidRPr="00FB7650" w:rsidRDefault="00531FE2" w:rsidP="00531FE2">
      <w:pPr>
        <w:spacing w:line="276" w:lineRule="auto"/>
        <w:jc w:val="both"/>
        <w:rPr>
          <w:rFonts w:ascii="KievitPro-Regular" w:hAnsi="KievitPro-Regular" w:cs="Arial"/>
          <w:sz w:val="22"/>
          <w:szCs w:val="22"/>
        </w:rPr>
      </w:pPr>
      <w:r w:rsidRPr="00FB7650">
        <w:rPr>
          <w:rFonts w:ascii="KievitPro-Regular" w:hAnsi="KievitPro-Regular"/>
          <w:sz w:val="22"/>
        </w:rPr>
        <w:t xml:space="preserve">Inoltre, deve disporre di una struttura di gestione e sorveglianza adatta a garantire una sorveglianza sufficiente dei singoli mandati di revisione. </w:t>
      </w:r>
    </w:p>
    <w:p w14:paraId="747ACE46" w14:textId="77777777" w:rsidR="00C80DF7" w:rsidRPr="00FB7650" w:rsidRDefault="00C80DF7" w:rsidP="00DE45B9">
      <w:pPr>
        <w:spacing w:line="276" w:lineRule="auto"/>
        <w:jc w:val="both"/>
        <w:rPr>
          <w:rFonts w:ascii="KievitPro-Regular" w:hAnsi="KievitPro-Regular" w:cs="Arial"/>
          <w:sz w:val="22"/>
          <w:szCs w:val="22"/>
        </w:rPr>
      </w:pPr>
    </w:p>
    <w:p w14:paraId="264859A1" w14:textId="77777777" w:rsidR="00DE45B9" w:rsidRPr="00FB7650" w:rsidRDefault="00DE45B9" w:rsidP="00DE45B9">
      <w:pPr>
        <w:spacing w:line="276" w:lineRule="auto"/>
        <w:jc w:val="both"/>
        <w:rPr>
          <w:rFonts w:ascii="KievitPro-Regular" w:hAnsi="KievitPro-Regular" w:cs="Arial"/>
          <w:sz w:val="22"/>
          <w:szCs w:val="22"/>
        </w:rPr>
      </w:pPr>
      <w:r w:rsidRPr="00FB7650">
        <w:rPr>
          <w:rFonts w:ascii="KievitPro-Regular" w:hAnsi="KievitPro-Regular"/>
          <w:sz w:val="22"/>
        </w:rPr>
        <w:t>Un sistema di gestione della qualità in un'impresa di revisione secondo IGQ è costituito essenzialmente dai seguenti elementi:</w:t>
      </w:r>
    </w:p>
    <w:p w14:paraId="40A33541" w14:textId="77777777" w:rsidR="00312BFB" w:rsidRPr="00FB7650" w:rsidRDefault="00312BFB" w:rsidP="00DE45B9">
      <w:pPr>
        <w:spacing w:line="276" w:lineRule="auto"/>
        <w:jc w:val="both"/>
        <w:rPr>
          <w:rFonts w:ascii="KievitPro-Regular" w:hAnsi="KievitPro-Regular" w:cs="Arial"/>
          <w:sz w:val="22"/>
          <w:szCs w:val="22"/>
        </w:rPr>
      </w:pPr>
    </w:p>
    <w:p w14:paraId="503EC831" w14:textId="7B05141F" w:rsidR="00FB7650" w:rsidRDefault="00FB7650">
      <w:pPr>
        <w:spacing w:line="240" w:lineRule="auto"/>
        <w:rPr>
          <w:rFonts w:ascii="KievitPro-Regular" w:hAnsi="KievitPro-Regular" w:cs="Arial"/>
          <w:sz w:val="22"/>
          <w:szCs w:val="22"/>
        </w:rPr>
      </w:pPr>
      <w:r>
        <w:rPr>
          <w:rFonts w:ascii="KievitPro-Regular" w:hAnsi="KievitPro-Regular" w:cs="Arial"/>
          <w:sz w:val="22"/>
          <w:szCs w:val="22"/>
        </w:rPr>
        <w:br w:type="page"/>
      </w:r>
    </w:p>
    <w:p w14:paraId="0CE1D370" w14:textId="77777777" w:rsidR="00947ECB" w:rsidRPr="00FB7650" w:rsidRDefault="00947ECB" w:rsidP="00DE45B9">
      <w:pPr>
        <w:spacing w:line="276" w:lineRule="auto"/>
        <w:jc w:val="both"/>
        <w:rPr>
          <w:rFonts w:ascii="KievitPro-Regular" w:hAnsi="KievitPro-Regular" w:cs="Arial"/>
          <w:sz w:val="22"/>
          <w:szCs w:val="22"/>
        </w:rPr>
      </w:pPr>
    </w:p>
    <w:tbl>
      <w:tblPr>
        <w:tblStyle w:val="Tabellenraster"/>
        <w:tblW w:w="0" w:type="auto"/>
        <w:shd w:val="clear" w:color="auto" w:fill="DBE5F1" w:themeFill="accent1" w:themeFillTint="33"/>
        <w:tblLook w:val="04A0" w:firstRow="1" w:lastRow="0" w:firstColumn="1" w:lastColumn="0" w:noHBand="0" w:noVBand="1"/>
      </w:tblPr>
      <w:tblGrid>
        <w:gridCol w:w="8217"/>
      </w:tblGrid>
      <w:tr w:rsidR="00E7743F" w:rsidRPr="00FB7650" w14:paraId="05D661AF" w14:textId="77777777" w:rsidTr="008421A6">
        <w:tc>
          <w:tcPr>
            <w:tcW w:w="8217" w:type="dxa"/>
            <w:shd w:val="clear" w:color="auto" w:fill="548DD4" w:themeFill="text2" w:themeFillTint="99"/>
          </w:tcPr>
          <w:p w14:paraId="1392E7E1" w14:textId="77777777" w:rsidR="00E7743F" w:rsidRPr="00FB7650" w:rsidRDefault="00E7743F" w:rsidP="00E7743F">
            <w:pPr>
              <w:spacing w:line="276" w:lineRule="auto"/>
              <w:jc w:val="both"/>
              <w:rPr>
                <w:rFonts w:ascii="Arial" w:hAnsi="Arial" w:cs="Arial"/>
                <w:b/>
                <w:bCs/>
                <w:sz w:val="30"/>
                <w:szCs w:val="30"/>
              </w:rPr>
            </w:pPr>
            <w:r w:rsidRPr="00FB7650">
              <w:rPr>
                <w:rFonts w:ascii="Arial" w:hAnsi="Arial"/>
                <w:b/>
                <w:sz w:val="30"/>
              </w:rPr>
              <w:t>Sistema di gestione della qualità nelle imprese di revisione</w:t>
            </w:r>
          </w:p>
        </w:tc>
      </w:tr>
      <w:tr w:rsidR="00E7743F" w:rsidRPr="00FB7650" w14:paraId="76E32253" w14:textId="77777777" w:rsidTr="008421A6">
        <w:tc>
          <w:tcPr>
            <w:tcW w:w="8217" w:type="dxa"/>
            <w:tcBorders>
              <w:bottom w:val="single" w:sz="4" w:space="0" w:color="auto"/>
            </w:tcBorders>
            <w:shd w:val="clear" w:color="auto" w:fill="DBE5F1" w:themeFill="accent1" w:themeFillTint="33"/>
          </w:tcPr>
          <w:p w14:paraId="0C6E19DE" w14:textId="77777777" w:rsidR="00E7743F" w:rsidRPr="00FB7650" w:rsidRDefault="00E7743F" w:rsidP="00E7743F">
            <w:pPr>
              <w:spacing w:line="276" w:lineRule="auto"/>
              <w:jc w:val="both"/>
              <w:rPr>
                <w:rFonts w:ascii="Arial" w:hAnsi="Arial" w:cs="Arial"/>
                <w:sz w:val="22"/>
                <w:szCs w:val="22"/>
              </w:rPr>
            </w:pPr>
            <w:r w:rsidRPr="00FB7650">
              <w:rPr>
                <w:rFonts w:ascii="Arial" w:hAnsi="Arial"/>
                <w:b/>
              </w:rPr>
              <w:t>Obiettivo:</w:t>
            </w:r>
            <w:r w:rsidRPr="00FB7650">
              <w:rPr>
                <w:rFonts w:ascii="KievitPro-Regular" w:hAnsi="KievitPro-Regular"/>
                <w:b/>
                <w:sz w:val="22"/>
              </w:rPr>
              <w:t xml:space="preserve"> </w:t>
            </w:r>
            <w:r w:rsidRPr="00FB7650">
              <w:rPr>
                <w:rFonts w:ascii="KievitPro-Regular" w:hAnsi="KievitPro-Regular"/>
                <w:b/>
                <w:sz w:val="22"/>
              </w:rPr>
              <w:br/>
            </w:r>
            <w:r w:rsidRPr="00FB7650">
              <w:rPr>
                <w:rFonts w:ascii="Arial" w:hAnsi="Arial"/>
              </w:rPr>
              <w:t>Nell'ambito della propria valutazione dei rischi, l'impresa di revisione deve adottare norme e misure per il controllo della qualità, affinché tutti i mandati di revisione siano svolti in conformità con le disposizioni di legge e i doveri professionali. Inoltre, deve disporre di una struttura di gestione e sorveglianza adatta a garantire una sorveglianza sufficiente dei singoli mandati di revisione.</w:t>
            </w:r>
            <w:r w:rsidRPr="00FB7650">
              <w:rPr>
                <w:rFonts w:ascii="KievitPro-Regular" w:hAnsi="KievitPro-Regular"/>
                <w:b/>
                <w:sz w:val="22"/>
              </w:rPr>
              <w:t xml:space="preserve"> </w:t>
            </w:r>
            <w:r w:rsidRPr="00FB7650">
              <w:rPr>
                <w:rFonts w:ascii="KievitPro-Regular" w:hAnsi="KievitPro-Regular"/>
                <w:b/>
                <w:sz w:val="22"/>
              </w:rPr>
              <w:br/>
            </w:r>
            <w:r w:rsidRPr="00FB7650">
              <w:rPr>
                <w:rFonts w:ascii="Arial" w:hAnsi="Arial"/>
                <w:b/>
              </w:rPr>
              <w:t>(cfr. art. 6 cpv. 1 lett. d LSR, art. 9 cpv. 1 OSRev)</w:t>
            </w:r>
          </w:p>
        </w:tc>
      </w:tr>
      <w:tr w:rsidR="008421A6" w:rsidRPr="00FB7650" w14:paraId="21818A22" w14:textId="77777777" w:rsidTr="008421A6">
        <w:tc>
          <w:tcPr>
            <w:tcW w:w="8217" w:type="dxa"/>
            <w:shd w:val="clear" w:color="auto" w:fill="548DD4" w:themeFill="text2" w:themeFillTint="99"/>
          </w:tcPr>
          <w:p w14:paraId="02A8D1B4" w14:textId="77777777" w:rsidR="008421A6" w:rsidRPr="00FB7650" w:rsidRDefault="008421A6" w:rsidP="00981C12">
            <w:pPr>
              <w:spacing w:line="276" w:lineRule="auto"/>
              <w:jc w:val="both"/>
              <w:rPr>
                <w:rFonts w:ascii="Arial" w:hAnsi="Arial" w:cs="Arial"/>
                <w:b/>
                <w:bCs/>
                <w:sz w:val="22"/>
                <w:szCs w:val="22"/>
              </w:rPr>
            </w:pPr>
            <w:r w:rsidRPr="00FB7650">
              <w:rPr>
                <w:rFonts w:ascii="Arial" w:hAnsi="Arial"/>
                <w:b/>
              </w:rPr>
              <w:t>1 Organizzazione generale dell'impresa di revisione</w:t>
            </w:r>
          </w:p>
        </w:tc>
      </w:tr>
      <w:tr w:rsidR="00E7743F" w:rsidRPr="00FB7650" w14:paraId="7B27A995" w14:textId="77777777" w:rsidTr="008421A6">
        <w:tc>
          <w:tcPr>
            <w:tcW w:w="8217" w:type="dxa"/>
            <w:tcBorders>
              <w:bottom w:val="single" w:sz="4" w:space="0" w:color="auto"/>
            </w:tcBorders>
            <w:shd w:val="clear" w:color="auto" w:fill="DBE5F1" w:themeFill="accent1" w:themeFillTint="33"/>
          </w:tcPr>
          <w:p w14:paraId="019D067C" w14:textId="77777777" w:rsidR="008421A6" w:rsidRPr="00FB7650" w:rsidRDefault="008421A6" w:rsidP="008421A6">
            <w:pPr>
              <w:spacing w:after="0" w:line="240" w:lineRule="auto"/>
              <w:jc w:val="both"/>
              <w:rPr>
                <w:rFonts w:ascii="Arial" w:hAnsi="Arial" w:cs="Arial"/>
              </w:rPr>
            </w:pPr>
            <w:r w:rsidRPr="00FB7650">
              <w:rPr>
                <w:rFonts w:ascii="Arial" w:hAnsi="Arial"/>
              </w:rPr>
              <w:t>1.1 Processo di valutazione dei rischi nello studio</w:t>
            </w:r>
          </w:p>
          <w:p w14:paraId="000E7C25" w14:textId="77777777" w:rsidR="008421A6" w:rsidRPr="00FB7650" w:rsidRDefault="008421A6" w:rsidP="008421A6">
            <w:pPr>
              <w:spacing w:after="0" w:line="240" w:lineRule="auto"/>
              <w:jc w:val="both"/>
              <w:rPr>
                <w:rFonts w:ascii="Arial" w:hAnsi="Arial" w:cs="Arial"/>
              </w:rPr>
            </w:pPr>
            <w:r w:rsidRPr="00FB7650">
              <w:rPr>
                <w:rFonts w:ascii="Arial" w:hAnsi="Arial"/>
              </w:rPr>
              <w:t>1.2 Sorveglianza e leadership</w:t>
            </w:r>
          </w:p>
          <w:p w14:paraId="46BD5AA7" w14:textId="77777777" w:rsidR="008421A6" w:rsidRPr="00FB7650" w:rsidRDefault="008421A6" w:rsidP="008421A6">
            <w:pPr>
              <w:spacing w:after="0" w:line="240" w:lineRule="auto"/>
              <w:jc w:val="both"/>
              <w:rPr>
                <w:rFonts w:ascii="Arial" w:hAnsi="Arial" w:cs="Arial"/>
              </w:rPr>
            </w:pPr>
            <w:r w:rsidRPr="00FB7650">
              <w:rPr>
                <w:rFonts w:ascii="Arial" w:hAnsi="Arial"/>
              </w:rPr>
              <w:t>1.3 Requisiti in conformità alla legge e ai principi di deontologia</w:t>
            </w:r>
          </w:p>
          <w:p w14:paraId="694B9B62" w14:textId="77777777" w:rsidR="008421A6" w:rsidRPr="00FB7650" w:rsidRDefault="008421A6" w:rsidP="008421A6">
            <w:pPr>
              <w:spacing w:after="0" w:line="240" w:lineRule="auto"/>
              <w:jc w:val="both"/>
              <w:rPr>
                <w:rFonts w:ascii="Arial" w:hAnsi="Arial" w:cs="Arial"/>
              </w:rPr>
            </w:pPr>
            <w:r w:rsidRPr="00FB7650">
              <w:rPr>
                <w:rFonts w:ascii="Arial" w:hAnsi="Arial"/>
              </w:rPr>
              <w:t>1.4 Accettazione, prosecuzione e conclusione del mandato</w:t>
            </w:r>
          </w:p>
          <w:p w14:paraId="1494E2B5" w14:textId="77777777" w:rsidR="008421A6" w:rsidRPr="00FB7650" w:rsidRDefault="008421A6" w:rsidP="008421A6">
            <w:pPr>
              <w:spacing w:after="0" w:line="240" w:lineRule="auto"/>
              <w:jc w:val="both"/>
              <w:rPr>
                <w:rFonts w:ascii="Arial" w:hAnsi="Arial" w:cs="Arial"/>
              </w:rPr>
            </w:pPr>
            <w:r w:rsidRPr="00FB7650">
              <w:rPr>
                <w:rFonts w:ascii="Arial" w:hAnsi="Arial"/>
              </w:rPr>
              <w:t>1.5 Pianificazione dei mandati</w:t>
            </w:r>
          </w:p>
          <w:p w14:paraId="2ECA0702" w14:textId="77777777" w:rsidR="008421A6" w:rsidRPr="00FB7650" w:rsidRDefault="008421A6" w:rsidP="008421A6">
            <w:pPr>
              <w:spacing w:after="0" w:line="240" w:lineRule="auto"/>
              <w:jc w:val="both"/>
              <w:rPr>
                <w:rFonts w:ascii="Arial" w:hAnsi="Arial" w:cs="Arial"/>
              </w:rPr>
            </w:pPr>
            <w:r w:rsidRPr="00FB7650">
              <w:rPr>
                <w:rFonts w:ascii="Arial" w:hAnsi="Arial"/>
              </w:rPr>
              <w:t>1.6 Esecuzione dei mandati</w:t>
            </w:r>
          </w:p>
          <w:p w14:paraId="177B959F" w14:textId="77777777" w:rsidR="00E7743F" w:rsidRPr="00FB7650" w:rsidRDefault="008421A6" w:rsidP="008421A6">
            <w:pPr>
              <w:spacing w:after="0" w:line="240" w:lineRule="auto"/>
              <w:jc w:val="both"/>
              <w:rPr>
                <w:rFonts w:ascii="Arial" w:hAnsi="Arial" w:cs="Arial"/>
              </w:rPr>
            </w:pPr>
            <w:r w:rsidRPr="00FB7650">
              <w:rPr>
                <w:rFonts w:ascii="Arial" w:hAnsi="Arial"/>
              </w:rPr>
              <w:t>1.7 Qualifica e informazione dei collaboratori</w:t>
            </w:r>
          </w:p>
        </w:tc>
      </w:tr>
      <w:tr w:rsidR="00E7743F" w:rsidRPr="00FB7650" w14:paraId="46A31FCD" w14:textId="77777777" w:rsidTr="008421A6">
        <w:tc>
          <w:tcPr>
            <w:tcW w:w="8217" w:type="dxa"/>
            <w:shd w:val="clear" w:color="auto" w:fill="548DD4" w:themeFill="text2" w:themeFillTint="99"/>
          </w:tcPr>
          <w:p w14:paraId="3BA1BB81" w14:textId="77777777" w:rsidR="00E7743F" w:rsidRPr="00FB7650" w:rsidRDefault="008421A6" w:rsidP="00E7743F">
            <w:pPr>
              <w:spacing w:line="276" w:lineRule="auto"/>
              <w:jc w:val="both"/>
              <w:rPr>
                <w:rFonts w:ascii="Arial" w:hAnsi="Arial" w:cs="Arial"/>
                <w:b/>
                <w:bCs/>
                <w:sz w:val="22"/>
                <w:szCs w:val="22"/>
              </w:rPr>
            </w:pPr>
            <w:r w:rsidRPr="00FB7650">
              <w:rPr>
                <w:rFonts w:ascii="Arial" w:hAnsi="Arial"/>
                <w:b/>
                <w:sz w:val="22"/>
              </w:rPr>
              <w:t>2 Esecuzione di singoli mandati di revisione</w:t>
            </w:r>
          </w:p>
        </w:tc>
      </w:tr>
      <w:tr w:rsidR="00E7743F" w:rsidRPr="00FB7650" w14:paraId="5D48ED4E" w14:textId="77777777" w:rsidTr="008421A6">
        <w:tc>
          <w:tcPr>
            <w:tcW w:w="8217" w:type="dxa"/>
            <w:tcBorders>
              <w:bottom w:val="single" w:sz="4" w:space="0" w:color="auto"/>
            </w:tcBorders>
            <w:shd w:val="clear" w:color="auto" w:fill="DBE5F1" w:themeFill="accent1" w:themeFillTint="33"/>
          </w:tcPr>
          <w:p w14:paraId="7B07D070" w14:textId="77777777" w:rsidR="008421A6" w:rsidRPr="00FB7650" w:rsidRDefault="008421A6" w:rsidP="008421A6">
            <w:pPr>
              <w:spacing w:after="0" w:line="240" w:lineRule="auto"/>
              <w:jc w:val="both"/>
              <w:rPr>
                <w:rFonts w:ascii="Arial" w:hAnsi="Arial" w:cs="Arial"/>
              </w:rPr>
            </w:pPr>
            <w:r w:rsidRPr="00FB7650">
              <w:rPr>
                <w:rFonts w:ascii="Arial" w:hAnsi="Arial"/>
              </w:rPr>
              <w:t>2.1 Istruzioni</w:t>
            </w:r>
          </w:p>
          <w:p w14:paraId="75D45823" w14:textId="77777777" w:rsidR="008421A6" w:rsidRPr="00FB7650" w:rsidRDefault="008421A6" w:rsidP="008421A6">
            <w:pPr>
              <w:spacing w:after="0" w:line="240" w:lineRule="auto"/>
              <w:jc w:val="both"/>
              <w:rPr>
                <w:rFonts w:ascii="Arial" w:hAnsi="Arial" w:cs="Arial"/>
              </w:rPr>
            </w:pPr>
            <w:r w:rsidRPr="00FB7650">
              <w:rPr>
                <w:rFonts w:ascii="Arial" w:hAnsi="Arial"/>
              </w:rPr>
              <w:t>2.2 Sorveglianza ed esame</w:t>
            </w:r>
          </w:p>
          <w:p w14:paraId="6E4635DE" w14:textId="77777777" w:rsidR="008421A6" w:rsidRPr="00FB7650" w:rsidRDefault="008421A6" w:rsidP="008421A6">
            <w:pPr>
              <w:spacing w:after="0" w:line="240" w:lineRule="auto"/>
              <w:jc w:val="both"/>
              <w:rPr>
                <w:rFonts w:ascii="Arial" w:hAnsi="Arial" w:cs="Arial"/>
              </w:rPr>
            </w:pPr>
            <w:r w:rsidRPr="00FB7650">
              <w:rPr>
                <w:rFonts w:ascii="Arial" w:hAnsi="Arial"/>
              </w:rPr>
              <w:t>2.3 Consultazione</w:t>
            </w:r>
          </w:p>
          <w:p w14:paraId="168D68EE" w14:textId="77777777" w:rsidR="008421A6" w:rsidRPr="00FB7650" w:rsidRDefault="008421A6" w:rsidP="008421A6">
            <w:pPr>
              <w:spacing w:after="0" w:line="240" w:lineRule="auto"/>
              <w:jc w:val="both"/>
              <w:rPr>
                <w:rFonts w:ascii="Arial" w:hAnsi="Arial" w:cs="Arial"/>
              </w:rPr>
            </w:pPr>
            <w:r w:rsidRPr="00FB7650">
              <w:rPr>
                <w:rFonts w:ascii="Arial" w:hAnsi="Arial"/>
              </w:rPr>
              <w:t>2.4 Divergenze d'opinione</w:t>
            </w:r>
          </w:p>
          <w:p w14:paraId="49FF3FDD" w14:textId="77777777" w:rsidR="008421A6" w:rsidRPr="00FB7650" w:rsidRDefault="008421A6" w:rsidP="008421A6">
            <w:pPr>
              <w:spacing w:after="0" w:line="240" w:lineRule="auto"/>
              <w:jc w:val="both"/>
              <w:rPr>
                <w:rFonts w:ascii="Arial" w:hAnsi="Arial" w:cs="Arial"/>
              </w:rPr>
            </w:pPr>
            <w:r w:rsidRPr="00FB7650">
              <w:rPr>
                <w:rFonts w:ascii="Arial" w:hAnsi="Arial"/>
              </w:rPr>
              <w:t>2.5 Documentazione del mandato</w:t>
            </w:r>
          </w:p>
          <w:p w14:paraId="6041CD1C" w14:textId="77777777" w:rsidR="008421A6" w:rsidRPr="00FB7650" w:rsidRDefault="008421A6" w:rsidP="008421A6">
            <w:pPr>
              <w:spacing w:after="0" w:line="240" w:lineRule="auto"/>
              <w:jc w:val="both"/>
              <w:rPr>
                <w:rFonts w:ascii="Arial" w:hAnsi="Arial" w:cs="Arial"/>
              </w:rPr>
            </w:pPr>
            <w:r w:rsidRPr="00FB7650">
              <w:rPr>
                <w:rFonts w:ascii="Arial" w:hAnsi="Arial"/>
              </w:rPr>
              <w:t>2.6 Separazione organizzativa di revisione e contabilità</w:t>
            </w:r>
          </w:p>
          <w:p w14:paraId="5766A47B" w14:textId="77777777" w:rsidR="008421A6" w:rsidRPr="00FB7650" w:rsidRDefault="008421A6" w:rsidP="008421A6">
            <w:pPr>
              <w:spacing w:after="0" w:line="240" w:lineRule="auto"/>
              <w:jc w:val="both"/>
              <w:rPr>
                <w:rFonts w:ascii="Arial" w:hAnsi="Arial" w:cs="Arial"/>
              </w:rPr>
            </w:pPr>
            <w:r w:rsidRPr="00FB7650">
              <w:rPr>
                <w:rFonts w:ascii="Arial" w:hAnsi="Arial"/>
              </w:rPr>
              <w:t>2.7 Controllo della qualità relativo al mandato</w:t>
            </w:r>
          </w:p>
          <w:p w14:paraId="17C0DF73" w14:textId="77777777" w:rsidR="00E7743F" w:rsidRPr="00FB7650" w:rsidRDefault="008421A6" w:rsidP="008421A6">
            <w:pPr>
              <w:spacing w:after="0" w:line="240" w:lineRule="auto"/>
              <w:jc w:val="both"/>
              <w:rPr>
                <w:rFonts w:ascii="Arial" w:hAnsi="Arial" w:cs="Arial"/>
              </w:rPr>
            </w:pPr>
            <w:r w:rsidRPr="00FB7650">
              <w:rPr>
                <w:rFonts w:ascii="Arial" w:hAnsi="Arial"/>
              </w:rPr>
              <w:t>2.8 Assunzione di mandati supplementari per clienti di cui si cura la revisione</w:t>
            </w:r>
          </w:p>
        </w:tc>
      </w:tr>
      <w:tr w:rsidR="008421A6" w:rsidRPr="00FB7650" w14:paraId="044C7221" w14:textId="77777777" w:rsidTr="008421A6">
        <w:tc>
          <w:tcPr>
            <w:tcW w:w="8217" w:type="dxa"/>
            <w:shd w:val="clear" w:color="auto" w:fill="548DD4" w:themeFill="text2" w:themeFillTint="99"/>
          </w:tcPr>
          <w:p w14:paraId="51C4C1D2" w14:textId="77777777" w:rsidR="008421A6" w:rsidRPr="00FB7650" w:rsidRDefault="008421A6" w:rsidP="008421A6">
            <w:pPr>
              <w:spacing w:line="240" w:lineRule="auto"/>
              <w:jc w:val="both"/>
              <w:rPr>
                <w:rFonts w:ascii="Arial" w:hAnsi="Arial" w:cs="Arial"/>
                <w:b/>
                <w:bCs/>
              </w:rPr>
            </w:pPr>
            <w:r w:rsidRPr="00FB7650">
              <w:rPr>
                <w:rFonts w:ascii="Arial" w:hAnsi="Arial"/>
                <w:b/>
              </w:rPr>
              <w:t>3 Processo di riesame e miglioramento; documentazione</w:t>
            </w:r>
          </w:p>
        </w:tc>
      </w:tr>
      <w:tr w:rsidR="008421A6" w:rsidRPr="00FB7650" w14:paraId="6D82B668" w14:textId="77777777" w:rsidTr="008421A6">
        <w:tc>
          <w:tcPr>
            <w:tcW w:w="8217" w:type="dxa"/>
            <w:shd w:val="clear" w:color="auto" w:fill="548DD4" w:themeFill="text2" w:themeFillTint="99"/>
          </w:tcPr>
          <w:p w14:paraId="03C3117E" w14:textId="77777777" w:rsidR="008421A6" w:rsidRPr="00FB7650" w:rsidRDefault="008421A6" w:rsidP="008421A6">
            <w:pPr>
              <w:spacing w:line="240" w:lineRule="auto"/>
              <w:jc w:val="both"/>
              <w:rPr>
                <w:rFonts w:ascii="Arial" w:hAnsi="Arial" w:cs="Arial"/>
                <w:b/>
                <w:bCs/>
              </w:rPr>
            </w:pPr>
            <w:r w:rsidRPr="00FB7650">
              <w:rPr>
                <w:rFonts w:ascii="Arial" w:hAnsi="Arial"/>
                <w:b/>
              </w:rPr>
              <w:t>4 Valutazione del sistema di gestione della qualità</w:t>
            </w:r>
          </w:p>
        </w:tc>
      </w:tr>
    </w:tbl>
    <w:p w14:paraId="4A9CB75B" w14:textId="77777777" w:rsidR="00DE45B9" w:rsidRPr="00FB7650" w:rsidRDefault="00DE45B9" w:rsidP="00DE45B9">
      <w:pPr>
        <w:spacing w:line="276" w:lineRule="auto"/>
        <w:jc w:val="both"/>
        <w:rPr>
          <w:rFonts w:ascii="KievitPro-Regular" w:hAnsi="KievitPro-Regular" w:cs="Arial"/>
          <w:sz w:val="22"/>
          <w:szCs w:val="22"/>
        </w:rPr>
      </w:pPr>
    </w:p>
    <w:p w14:paraId="7932F665" w14:textId="77777777" w:rsidR="00D16FD4" w:rsidRPr="00FB7650" w:rsidRDefault="00D16FD4" w:rsidP="00D16FD4">
      <w:pPr>
        <w:spacing w:line="276" w:lineRule="auto"/>
        <w:jc w:val="both"/>
        <w:rPr>
          <w:rFonts w:ascii="KievitPro-Regular" w:hAnsi="KievitPro-Regular" w:cs="Arial"/>
          <w:sz w:val="22"/>
          <w:szCs w:val="22"/>
        </w:rPr>
      </w:pPr>
      <w:r w:rsidRPr="00FB7650">
        <w:rPr>
          <w:rFonts w:ascii="KievitPro-Regular" w:hAnsi="KievitPro-Regular"/>
          <w:sz w:val="22"/>
        </w:rPr>
        <w:t>Il presente documento colloca le disposizioni delle IGQ nel contesto delle disposizioni deontologiche e legislative vigenti in Svizzera.</w:t>
      </w:r>
    </w:p>
    <w:p w14:paraId="332386D0" w14:textId="77777777" w:rsidR="00D16FD4" w:rsidRPr="00FB7650" w:rsidRDefault="00D16FD4" w:rsidP="00D16FD4">
      <w:pPr>
        <w:spacing w:line="276" w:lineRule="auto"/>
        <w:jc w:val="both"/>
        <w:rPr>
          <w:rFonts w:ascii="KievitPro-Regular" w:hAnsi="KievitPro-Regular" w:cs="Arial"/>
          <w:sz w:val="22"/>
          <w:szCs w:val="22"/>
        </w:rPr>
      </w:pPr>
    </w:p>
    <w:p w14:paraId="74F7B8CB" w14:textId="77777777" w:rsidR="00D16FD4" w:rsidRPr="00FB7650" w:rsidRDefault="00D16FD4" w:rsidP="00D16FD4">
      <w:pPr>
        <w:spacing w:line="276" w:lineRule="auto"/>
        <w:jc w:val="both"/>
        <w:rPr>
          <w:rFonts w:ascii="KievitPro-Regular" w:hAnsi="KievitPro-Regular" w:cs="Arial"/>
          <w:sz w:val="22"/>
          <w:szCs w:val="22"/>
        </w:rPr>
      </w:pPr>
      <w:r w:rsidRPr="00FB7650">
        <w:rPr>
          <w:rFonts w:ascii="KievitPro-Regular" w:hAnsi="KievitPro-Regular"/>
          <w:sz w:val="22"/>
        </w:rPr>
        <w:t>Le IGQ rimandano inoltre al manuale di gestione della qualità di FIDUCIARI|SUISSE, che mette a disposizione strumenti pratici e liste di controllo per attuare in modo adeguato i requisiti nel contesto delle PMI. L'uso di questi strumenti, tuttavia, non è obbligatorio.</w:t>
      </w:r>
    </w:p>
    <w:p w14:paraId="5E793EC7" w14:textId="77777777" w:rsidR="008421A6" w:rsidRPr="00FB7650" w:rsidRDefault="008421A6">
      <w:pPr>
        <w:spacing w:line="240" w:lineRule="auto"/>
        <w:rPr>
          <w:rFonts w:ascii="KievitPro-Regular" w:hAnsi="KievitPro-Regular" w:cs="Arial"/>
          <w:sz w:val="22"/>
          <w:szCs w:val="22"/>
        </w:rPr>
      </w:pPr>
      <w:r w:rsidRPr="00FB7650">
        <w:br w:type="page"/>
      </w:r>
    </w:p>
    <w:p w14:paraId="6C6A3C05" w14:textId="77777777" w:rsidR="00A96E12" w:rsidRPr="00FB7650" w:rsidRDefault="00A96E12">
      <w:pPr>
        <w:pStyle w:val="berschrift1"/>
        <w:numPr>
          <w:ilvl w:val="0"/>
          <w:numId w:val="9"/>
        </w:numPr>
        <w:spacing w:line="360" w:lineRule="auto"/>
        <w:ind w:left="426" w:hanging="426"/>
        <w:jc w:val="both"/>
        <w:rPr>
          <w:rFonts w:ascii="KievitPro-Regular" w:hAnsi="KievitPro-Regular"/>
          <w:b/>
          <w:bCs w:val="0"/>
          <w:sz w:val="28"/>
          <w:szCs w:val="28"/>
        </w:rPr>
      </w:pPr>
      <w:bookmarkStart w:id="8" w:name="_Toc236314004"/>
      <w:r w:rsidRPr="00FB7650">
        <w:rPr>
          <w:rFonts w:ascii="KievitPro-Regular" w:hAnsi="KievitPro-Regular"/>
          <w:b/>
          <w:sz w:val="28"/>
        </w:rPr>
        <w:lastRenderedPageBreak/>
        <w:t>Processo di valutazione dei rischi nello studio</w:t>
      </w:r>
      <w:bookmarkEnd w:id="8"/>
    </w:p>
    <w:p w14:paraId="428D82F4" w14:textId="77777777" w:rsidR="00A96E12" w:rsidRPr="00FB7650" w:rsidRDefault="00A96E12">
      <w:pPr>
        <w:pStyle w:val="berschrift2"/>
        <w:numPr>
          <w:ilvl w:val="1"/>
          <w:numId w:val="9"/>
        </w:numPr>
        <w:tabs>
          <w:tab w:val="clear" w:pos="709"/>
        </w:tabs>
        <w:spacing w:before="120" w:after="120" w:line="276" w:lineRule="auto"/>
        <w:ind w:left="720" w:hanging="720"/>
        <w:jc w:val="both"/>
        <w:rPr>
          <w:rFonts w:ascii="KievitPro-Regular" w:hAnsi="KievitPro-Regular"/>
          <w:b/>
          <w:bCs/>
          <w:iCs w:val="0"/>
          <w:sz w:val="22"/>
          <w:szCs w:val="22"/>
        </w:rPr>
      </w:pPr>
      <w:bookmarkStart w:id="9" w:name="_Toc236314005"/>
      <w:r w:rsidRPr="00FB7650">
        <w:rPr>
          <w:rFonts w:ascii="KievitPro-Regular" w:hAnsi="KievitPro-Regular"/>
          <w:b/>
          <w:sz w:val="22"/>
        </w:rPr>
        <w:t>Informazioni generali</w:t>
      </w:r>
      <w:bookmarkEnd w:id="9"/>
    </w:p>
    <w:p w14:paraId="49E59D49" w14:textId="77777777" w:rsidR="0041250A" w:rsidRPr="00FB7650" w:rsidRDefault="00493668" w:rsidP="0041250A">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Il processo di valutazione dei rischi costituisce l'elemento centrale della gestione della qualità e, secondo le IGQ, deve essere predisposto dall'impresa di revisione. In questa fase vengono innanzitutto definiti gli obiettivi di qualità. Successivamente, nell'ambito della valutazione dei rischi, vengono individuati e valutati i rischi che potrebbero compromettere la qualità. Su questa base occorre definire misure adeguate per far fronte a tali rischi e raggiungere gli obiettivi di qualità.</w:t>
      </w:r>
    </w:p>
    <w:p w14:paraId="08CFE0C6" w14:textId="77777777" w:rsidR="0041250A" w:rsidRPr="00FB7650" w:rsidRDefault="0041250A" w:rsidP="0041250A">
      <w:pPr>
        <w:tabs>
          <w:tab w:val="left" w:pos="540"/>
        </w:tabs>
        <w:spacing w:line="276" w:lineRule="auto"/>
        <w:jc w:val="both"/>
        <w:rPr>
          <w:rFonts w:ascii="KievitPro-Regular" w:hAnsi="KievitPro-Regular" w:cs="Arial"/>
          <w:sz w:val="22"/>
          <w:szCs w:val="22"/>
        </w:rPr>
      </w:pPr>
    </w:p>
    <w:p w14:paraId="29EECAF2" w14:textId="77777777" w:rsidR="0041250A" w:rsidRPr="00FB7650" w:rsidRDefault="0041250A" w:rsidP="0041250A">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L'organizzazione generale dell'impresa di revisione comprende, in particolare, la gestione sistematica dei rischi rilevanti ai fini della qualità, nonché norme volte a garantire che i servizi di revisione siano adeguatamente sorvegliati, che siano disponibili le competenze professionali necessarie e che sia preservata l'indipendenza. Tra queste figurano, in particolare, le norme relative all'organizzazione dei team di revisione, al perfezionamento, ai processi decisionali in materia di accettazione e prosecuzione dei mandati, alle consultazioni, nonché al rispetto dei principi di indipendenza e di deontologia.</w:t>
      </w:r>
    </w:p>
    <w:p w14:paraId="48EC7689" w14:textId="77777777" w:rsidR="0041250A" w:rsidRPr="00FB7650" w:rsidRDefault="0041250A" w:rsidP="0041250A">
      <w:pPr>
        <w:tabs>
          <w:tab w:val="left" w:pos="540"/>
        </w:tabs>
        <w:spacing w:line="276" w:lineRule="auto"/>
        <w:jc w:val="both"/>
        <w:rPr>
          <w:rFonts w:ascii="KievitPro-Regular" w:hAnsi="KievitPro-Regular" w:cs="Arial"/>
          <w:sz w:val="22"/>
          <w:szCs w:val="22"/>
        </w:rPr>
      </w:pPr>
    </w:p>
    <w:p w14:paraId="328C50B1" w14:textId="77777777" w:rsidR="0041250A" w:rsidRPr="00FB7650" w:rsidRDefault="0041250A" w:rsidP="0041250A">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I rischi che compromettono la qualità sono specifici di ciascuna impresa di revisione e dipendono in particolare dalle dimensioni, dalla complessità e dalla struttura della stessa, ovvero dalla struttura dei mandati, dai settori di attività seguiti, dal modello di business e dai processi interni.</w:t>
      </w:r>
    </w:p>
    <w:p w14:paraId="4C0077DB" w14:textId="77777777" w:rsidR="0041250A" w:rsidRPr="00FB7650" w:rsidRDefault="0041250A" w:rsidP="0041250A">
      <w:pPr>
        <w:tabs>
          <w:tab w:val="left" w:pos="540"/>
        </w:tabs>
        <w:spacing w:line="276" w:lineRule="auto"/>
        <w:jc w:val="both"/>
        <w:rPr>
          <w:rFonts w:ascii="KievitPro-Regular" w:hAnsi="KievitPro-Regular" w:cs="Arial"/>
          <w:sz w:val="22"/>
          <w:szCs w:val="22"/>
        </w:rPr>
      </w:pPr>
    </w:p>
    <w:p w14:paraId="4902F96E" w14:textId="77777777" w:rsidR="0041250A" w:rsidRPr="00FB7650" w:rsidRDefault="0041250A" w:rsidP="0041250A">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Nel contesto delle PMI, le IGQ prevedono che alcune misure fondamentali debbano essere attuate obbligatoriamente. Queste riguardano in particolare:</w:t>
      </w:r>
    </w:p>
    <w:p w14:paraId="1227C7E2" w14:textId="77777777" w:rsidR="0041250A" w:rsidRPr="00FB7650" w:rsidRDefault="0041250A">
      <w:pPr>
        <w:pStyle w:val="Listenabsatz"/>
        <w:numPr>
          <w:ilvl w:val="0"/>
          <w:numId w:val="10"/>
        </w:num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 xml:space="preserve">il rispetto dei requisiti di condotta professionale e la relativa sorveglianza, </w:t>
      </w:r>
    </w:p>
    <w:p w14:paraId="1B2BD131" w14:textId="77777777" w:rsidR="0041250A" w:rsidRPr="00FB7650" w:rsidRDefault="0041250A">
      <w:pPr>
        <w:pStyle w:val="Listenabsatz"/>
        <w:numPr>
          <w:ilvl w:val="0"/>
          <w:numId w:val="10"/>
        </w:num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 xml:space="preserve">la garanzia dell'indipendenza del personale specializzato, </w:t>
      </w:r>
    </w:p>
    <w:p w14:paraId="7B04FF17" w14:textId="77777777" w:rsidR="0041250A" w:rsidRPr="00FB7650" w:rsidRDefault="0041250A">
      <w:pPr>
        <w:pStyle w:val="Listenabsatz"/>
        <w:numPr>
          <w:ilvl w:val="0"/>
          <w:numId w:val="10"/>
        </w:num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 xml:space="preserve">la gestione dei ricorsi e delle segnalazioni relative a possibili violazioni degli standard professionali, </w:t>
      </w:r>
    </w:p>
    <w:p w14:paraId="09BB21B3" w14:textId="77777777" w:rsidR="0041250A" w:rsidRPr="00FB7650" w:rsidRDefault="0041250A" w:rsidP="00E825FB">
      <w:pPr>
        <w:pStyle w:val="Listenabsatz"/>
        <w:numPr>
          <w:ilvl w:val="0"/>
          <w:numId w:val="10"/>
        </w:numPr>
        <w:tabs>
          <w:tab w:val="left" w:pos="540"/>
        </w:tabs>
        <w:spacing w:line="276" w:lineRule="auto"/>
        <w:ind w:right="-283"/>
        <w:jc w:val="both"/>
        <w:rPr>
          <w:rFonts w:ascii="KievitPro-Regular" w:hAnsi="KievitPro-Regular" w:cs="Arial"/>
          <w:sz w:val="22"/>
          <w:szCs w:val="22"/>
        </w:rPr>
      </w:pPr>
      <w:r w:rsidRPr="00FB7650">
        <w:rPr>
          <w:rFonts w:ascii="KievitPro-Regular" w:hAnsi="KievitPro-Regular"/>
          <w:sz w:val="22"/>
        </w:rPr>
        <w:t xml:space="preserve">la valutazione delle informazioni acquisite successivamente nell'ambito di mandati già in corso, </w:t>
      </w:r>
    </w:p>
    <w:p w14:paraId="6B088BBE" w14:textId="77777777" w:rsidR="0041250A" w:rsidRPr="00FB7650" w:rsidRDefault="0041250A">
      <w:pPr>
        <w:pStyle w:val="Listenabsatz"/>
        <w:numPr>
          <w:ilvl w:val="0"/>
          <w:numId w:val="10"/>
        </w:num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 xml:space="preserve">la definizione dei casi in cui è necessario un controllo della qualità relativo al mandato. </w:t>
      </w:r>
    </w:p>
    <w:p w14:paraId="41E5EF4F" w14:textId="77777777" w:rsidR="0041250A" w:rsidRPr="00FB7650" w:rsidRDefault="0041250A" w:rsidP="0041250A">
      <w:pPr>
        <w:tabs>
          <w:tab w:val="left" w:pos="540"/>
        </w:tabs>
        <w:spacing w:line="276" w:lineRule="auto"/>
        <w:jc w:val="both"/>
        <w:rPr>
          <w:rFonts w:ascii="KievitPro-Regular" w:hAnsi="KievitPro-Regular" w:cs="Arial"/>
          <w:sz w:val="22"/>
          <w:szCs w:val="22"/>
        </w:rPr>
      </w:pPr>
    </w:p>
    <w:p w14:paraId="2D1A8A22" w14:textId="77777777" w:rsidR="0041250A" w:rsidRPr="00FB7650" w:rsidRDefault="0041250A" w:rsidP="0041250A">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L'obiettivo del sistema interno di gestione della qualità è garantire che i servizi di revisione siano erogati in modo corretto e con un livello qualitativo adeguato, nel rispetto delle prescrizioni legali e dei principi di deontologia.</w:t>
      </w:r>
    </w:p>
    <w:p w14:paraId="6E320B6C" w14:textId="77777777" w:rsidR="0041250A" w:rsidRPr="00FB7650" w:rsidRDefault="0041250A" w:rsidP="0041250A">
      <w:pPr>
        <w:tabs>
          <w:tab w:val="left" w:pos="540"/>
        </w:tabs>
        <w:spacing w:line="276" w:lineRule="auto"/>
        <w:jc w:val="both"/>
        <w:rPr>
          <w:rFonts w:ascii="KievitPro-Regular" w:hAnsi="KievitPro-Regular" w:cs="Arial"/>
          <w:sz w:val="22"/>
          <w:szCs w:val="22"/>
        </w:rPr>
      </w:pPr>
    </w:p>
    <w:p w14:paraId="10ED1C9B" w14:textId="77777777" w:rsidR="0041250A" w:rsidRPr="00FB7650" w:rsidRDefault="0041250A" w:rsidP="0041250A">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In linea di principio, devono essere accettati solo quei mandati per i quali l'impresa di revisione, grazie alle proprie risorse umane e professionali, sia in grado di soddisfare i requisiti e di garantire l'indipendenza.</w:t>
      </w:r>
    </w:p>
    <w:p w14:paraId="736F2F36" w14:textId="77777777" w:rsidR="0041250A" w:rsidRPr="00FB7650" w:rsidRDefault="0041250A" w:rsidP="0041250A">
      <w:pPr>
        <w:tabs>
          <w:tab w:val="left" w:pos="540"/>
        </w:tabs>
        <w:spacing w:line="276" w:lineRule="auto"/>
        <w:jc w:val="both"/>
        <w:rPr>
          <w:rFonts w:ascii="KievitPro-Regular" w:hAnsi="KievitPro-Regular" w:cs="Arial"/>
          <w:sz w:val="22"/>
          <w:szCs w:val="22"/>
        </w:rPr>
      </w:pPr>
    </w:p>
    <w:p w14:paraId="0B7320B5" w14:textId="77777777" w:rsidR="0041250A" w:rsidRPr="00FB7650" w:rsidRDefault="0041250A" w:rsidP="0041250A">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Il sistema di gestione della qualità deve essere strutturato in modo tale che, in particolare:</w:t>
      </w:r>
    </w:p>
    <w:p w14:paraId="5ABA7D6B" w14:textId="77777777" w:rsidR="0041250A" w:rsidRPr="00FB7650" w:rsidRDefault="0041250A">
      <w:pPr>
        <w:pStyle w:val="Listenabsatz"/>
        <w:numPr>
          <w:ilvl w:val="0"/>
          <w:numId w:val="10"/>
        </w:num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 xml:space="preserve">vengano definiti gli obiettivi di qualità, </w:t>
      </w:r>
    </w:p>
    <w:p w14:paraId="3F6A5E84" w14:textId="77777777" w:rsidR="0041250A" w:rsidRPr="00FB7650" w:rsidRDefault="0041250A">
      <w:pPr>
        <w:pStyle w:val="Listenabsatz"/>
        <w:numPr>
          <w:ilvl w:val="0"/>
          <w:numId w:val="10"/>
        </w:num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 xml:space="preserve">vengano identificati e valutati i rischi rilevanti per la qualità, </w:t>
      </w:r>
    </w:p>
    <w:p w14:paraId="6EB8D653" w14:textId="77777777" w:rsidR="0041250A" w:rsidRPr="00FB7650" w:rsidRDefault="0041250A">
      <w:pPr>
        <w:pStyle w:val="Listenabsatz"/>
        <w:numPr>
          <w:ilvl w:val="0"/>
          <w:numId w:val="10"/>
        </w:num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 xml:space="preserve">le responsabilità siano chiaramente definite, </w:t>
      </w:r>
    </w:p>
    <w:p w14:paraId="44032F54" w14:textId="77777777" w:rsidR="0041250A" w:rsidRPr="00FB7650" w:rsidRDefault="0041250A">
      <w:pPr>
        <w:pStyle w:val="Listenabsatz"/>
        <w:numPr>
          <w:ilvl w:val="0"/>
          <w:numId w:val="10"/>
        </w:num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 xml:space="preserve">i servizi di revisione siano gestiti in modo trasparente, </w:t>
      </w:r>
    </w:p>
    <w:p w14:paraId="493B890D" w14:textId="77777777" w:rsidR="0041250A" w:rsidRPr="00FB7650" w:rsidRDefault="0041250A">
      <w:pPr>
        <w:pStyle w:val="Listenabsatz"/>
        <w:numPr>
          <w:ilvl w:val="0"/>
          <w:numId w:val="10"/>
        </w:num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 xml:space="preserve">venga sorvegliato il rispetto delle disposizioni, </w:t>
      </w:r>
    </w:p>
    <w:p w14:paraId="0C0581E8" w14:textId="77777777" w:rsidR="0041250A" w:rsidRPr="00FB7650" w:rsidRDefault="0041250A">
      <w:pPr>
        <w:pStyle w:val="Listenabsatz"/>
        <w:numPr>
          <w:ilvl w:val="0"/>
          <w:numId w:val="10"/>
        </w:num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 xml:space="preserve">il raggiungimento degli obiettivi venga verificato regolarmente, </w:t>
      </w:r>
    </w:p>
    <w:p w14:paraId="4A554E03" w14:textId="77777777" w:rsidR="0041250A" w:rsidRPr="00FB7650" w:rsidRDefault="0041250A">
      <w:pPr>
        <w:pStyle w:val="Listenabsatz"/>
        <w:numPr>
          <w:ilvl w:val="0"/>
          <w:numId w:val="10"/>
        </w:num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 xml:space="preserve">le opportunità di miglioramento vengano individuate e attuate almeno una volta all'anno. </w:t>
      </w:r>
    </w:p>
    <w:p w14:paraId="459EB3CA" w14:textId="77777777" w:rsidR="0041250A" w:rsidRPr="00FB7650" w:rsidRDefault="0041250A" w:rsidP="0041250A">
      <w:pPr>
        <w:tabs>
          <w:tab w:val="left" w:pos="540"/>
        </w:tabs>
        <w:spacing w:line="276" w:lineRule="auto"/>
        <w:jc w:val="both"/>
        <w:rPr>
          <w:rFonts w:ascii="KievitPro-Regular" w:hAnsi="KievitPro-Regular" w:cs="Arial"/>
          <w:sz w:val="22"/>
          <w:szCs w:val="22"/>
        </w:rPr>
      </w:pPr>
    </w:p>
    <w:p w14:paraId="74641908" w14:textId="77777777" w:rsidR="0041250A" w:rsidRPr="00FB7650" w:rsidRDefault="0041250A" w:rsidP="0041250A">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lastRenderedPageBreak/>
        <w:t>Tali requisiti si considerano soddisfatti, in particolare quando:</w:t>
      </w:r>
    </w:p>
    <w:p w14:paraId="3F214124" w14:textId="77777777" w:rsidR="0041250A" w:rsidRPr="00FB7650" w:rsidRDefault="0041250A">
      <w:pPr>
        <w:pStyle w:val="Listenabsatz"/>
        <w:numPr>
          <w:ilvl w:val="0"/>
          <w:numId w:val="10"/>
        </w:num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 xml:space="preserve">la valutazione del rischio (scalata) è documentata, </w:t>
      </w:r>
    </w:p>
    <w:p w14:paraId="79CCD805" w14:textId="77777777" w:rsidR="0041250A" w:rsidRPr="00FB7650" w:rsidRDefault="0041250A">
      <w:pPr>
        <w:pStyle w:val="Listenabsatz"/>
        <w:numPr>
          <w:ilvl w:val="0"/>
          <w:numId w:val="10"/>
        </w:num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 xml:space="preserve">sono definite le fasi principali del processo di revisione, </w:t>
      </w:r>
    </w:p>
    <w:p w14:paraId="42881EC5" w14:textId="77777777" w:rsidR="0041250A" w:rsidRPr="00FB7650" w:rsidRDefault="0041250A">
      <w:pPr>
        <w:pStyle w:val="Listenabsatz"/>
        <w:numPr>
          <w:ilvl w:val="0"/>
          <w:numId w:val="10"/>
        </w:num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 xml:space="preserve">le responsabilità e le strutture decisionali sono chiaramente fissate, </w:t>
      </w:r>
    </w:p>
    <w:p w14:paraId="7B113538" w14:textId="77777777" w:rsidR="0041250A" w:rsidRPr="00FB7650" w:rsidRDefault="0041250A">
      <w:pPr>
        <w:pStyle w:val="Listenabsatz"/>
        <w:numPr>
          <w:ilvl w:val="0"/>
          <w:numId w:val="10"/>
        </w:num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 xml:space="preserve">vengono garantiti un impiego e una pianificazione del personale adeguati, </w:t>
      </w:r>
    </w:p>
    <w:p w14:paraId="5E339463" w14:textId="77777777" w:rsidR="0041250A" w:rsidRPr="00FB7650" w:rsidRDefault="0041250A">
      <w:pPr>
        <w:pStyle w:val="Listenabsatz"/>
        <w:numPr>
          <w:ilvl w:val="0"/>
          <w:numId w:val="10"/>
        </w:num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le attività di verifica sono sufficientemente sorvegliate e i risultati sono valutati almeno una volta all'anno.</w:t>
      </w:r>
    </w:p>
    <w:p w14:paraId="7BD07B4B" w14:textId="77777777" w:rsidR="00997984" w:rsidRPr="00FB7650" w:rsidRDefault="00997984" w:rsidP="004C1134">
      <w:pPr>
        <w:tabs>
          <w:tab w:val="left" w:pos="540"/>
        </w:tabs>
        <w:spacing w:line="276" w:lineRule="auto"/>
        <w:jc w:val="both"/>
        <w:rPr>
          <w:rFonts w:ascii="KievitPro-Regular" w:hAnsi="KievitPro-Regular" w:cs="Arial"/>
          <w:sz w:val="22"/>
          <w:szCs w:val="22"/>
        </w:rPr>
      </w:pPr>
    </w:p>
    <w:p w14:paraId="0816EA94" w14:textId="77777777" w:rsidR="00A96E12" w:rsidRPr="00FB7650" w:rsidRDefault="00A96E12">
      <w:pPr>
        <w:pStyle w:val="berschrift2"/>
        <w:numPr>
          <w:ilvl w:val="1"/>
          <w:numId w:val="9"/>
        </w:numPr>
        <w:tabs>
          <w:tab w:val="clear" w:pos="709"/>
        </w:tabs>
        <w:spacing w:before="120" w:after="120" w:line="276" w:lineRule="auto"/>
        <w:ind w:left="720" w:hanging="720"/>
        <w:jc w:val="both"/>
        <w:rPr>
          <w:rFonts w:ascii="KievitPro-Regular" w:hAnsi="KievitPro-Regular"/>
          <w:b/>
          <w:bCs/>
          <w:iCs w:val="0"/>
          <w:sz w:val="22"/>
          <w:szCs w:val="22"/>
        </w:rPr>
      </w:pPr>
      <w:bookmarkStart w:id="10" w:name="_Toc236314006"/>
      <w:r w:rsidRPr="00FB7650">
        <w:rPr>
          <w:rFonts w:ascii="KievitPro-Regular" w:hAnsi="KievitPro-Regular"/>
          <w:b/>
          <w:sz w:val="22"/>
        </w:rPr>
        <w:t>Responsabilità</w:t>
      </w:r>
      <w:bookmarkEnd w:id="10"/>
    </w:p>
    <w:p w14:paraId="7231ECD4" w14:textId="77777777" w:rsidR="008579F7" w:rsidRPr="00FB7650" w:rsidRDefault="008579F7" w:rsidP="008579F7">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La decisione in merito alle norme e alle misure da adottare nei singoli casi è di competenza della direzione dell'impresa di revisione e si basa sugli obiettivi della gestione della qualità, ovvero la corretta erogazione dei servizi di revisione.</w:t>
      </w:r>
    </w:p>
    <w:p w14:paraId="005782A5" w14:textId="77777777" w:rsidR="008579F7" w:rsidRPr="00FB7650" w:rsidRDefault="008579F7" w:rsidP="008579F7">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In un'impresa di revisione che opera nel settore delle PMI, la responsabilità operativa del sistema di gestione della qualità può essere delegata a una persona che abbia una conoscenza dell'impresa, dei suoi mandati e del suo portafoglio di mandati sufficiente a effettuare autonomamente la valutazione dei rischi. Questa persona dovrebbe inoltre disporre dell'esperienza e delle competenze professionali necessarie, nonché di un'apposita abilitazione rilasciata dall'Autorità di sorveglianza dei revisori (ASR).</w:t>
      </w:r>
    </w:p>
    <w:p w14:paraId="383BB0B6" w14:textId="77777777" w:rsidR="008421A6" w:rsidRPr="00FB7650" w:rsidRDefault="008421A6">
      <w:pPr>
        <w:spacing w:line="240" w:lineRule="auto"/>
        <w:rPr>
          <w:rFonts w:ascii="KievitPro-Regular" w:hAnsi="KievitPro-Regular" w:cs="Arial"/>
          <w:sz w:val="22"/>
          <w:szCs w:val="22"/>
        </w:rPr>
      </w:pPr>
      <w:r w:rsidRPr="00FB7650">
        <w:br w:type="page"/>
      </w:r>
    </w:p>
    <w:p w14:paraId="64F6F582" w14:textId="77777777" w:rsidR="00CE22C6" w:rsidRPr="00FB7650" w:rsidRDefault="00CE22C6">
      <w:pPr>
        <w:pStyle w:val="berschrift1"/>
        <w:numPr>
          <w:ilvl w:val="0"/>
          <w:numId w:val="9"/>
        </w:numPr>
        <w:spacing w:line="360" w:lineRule="auto"/>
        <w:ind w:left="426" w:hanging="426"/>
        <w:jc w:val="both"/>
        <w:rPr>
          <w:rFonts w:ascii="KievitPro-Regular" w:hAnsi="KievitPro-Regular"/>
          <w:b/>
          <w:bCs w:val="0"/>
          <w:sz w:val="28"/>
          <w:szCs w:val="28"/>
        </w:rPr>
      </w:pPr>
      <w:bookmarkStart w:id="11" w:name="_Toc236314007"/>
      <w:r w:rsidRPr="00FB7650">
        <w:rPr>
          <w:rFonts w:ascii="KievitPro-Regular" w:hAnsi="KievitPro-Regular"/>
          <w:b/>
          <w:sz w:val="28"/>
        </w:rPr>
        <w:lastRenderedPageBreak/>
        <w:t>Sorveglianza e leadership</w:t>
      </w:r>
      <w:bookmarkEnd w:id="11"/>
    </w:p>
    <w:p w14:paraId="713557B6" w14:textId="77777777" w:rsidR="00EF6497" w:rsidRPr="00FB7650" w:rsidRDefault="00EF6497" w:rsidP="00EF6497">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Un'efficace attuazione del sistema di gestione della qualità presuppone una forte cultura della qualità all'interno dell'impresa di revisione. Ciò deve essere garantito da strutture dirigenziali chiare, da un operato coerente da parte della direzione, nonché da linee guida e comunicazioni inequivocabili.</w:t>
      </w:r>
    </w:p>
    <w:p w14:paraId="2672D901" w14:textId="77777777" w:rsidR="00EF6497" w:rsidRPr="00FB7650" w:rsidRDefault="00EF6497" w:rsidP="00EF6497">
      <w:pPr>
        <w:tabs>
          <w:tab w:val="left" w:pos="540"/>
        </w:tabs>
        <w:spacing w:line="276" w:lineRule="auto"/>
        <w:jc w:val="both"/>
        <w:rPr>
          <w:rFonts w:ascii="KievitPro-Regular" w:hAnsi="KievitPro-Regular" w:cs="Arial"/>
          <w:sz w:val="22"/>
          <w:szCs w:val="22"/>
        </w:rPr>
      </w:pPr>
    </w:p>
    <w:p w14:paraId="1EFBC6D2" w14:textId="77777777" w:rsidR="00EF6497" w:rsidRPr="00FB7650" w:rsidRDefault="00EF6497" w:rsidP="00EF6497">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Il principio fondamentale è che la qualità dei servizi di revisione ha la precedenza rispetto alle considerazioni di natura economica. La direzione deve garantire che per ogni mandato vengano impiegate risorse umane e tecniche adeguate.</w:t>
      </w:r>
    </w:p>
    <w:p w14:paraId="3C071665" w14:textId="77777777" w:rsidR="00EF6497" w:rsidRPr="00FB7650" w:rsidRDefault="00EF6497" w:rsidP="00EF6497">
      <w:pPr>
        <w:tabs>
          <w:tab w:val="left" w:pos="540"/>
        </w:tabs>
        <w:spacing w:line="276" w:lineRule="auto"/>
        <w:jc w:val="both"/>
        <w:rPr>
          <w:rFonts w:ascii="KievitPro-Regular" w:hAnsi="KievitPro-Regular" w:cs="Arial"/>
          <w:sz w:val="22"/>
          <w:szCs w:val="22"/>
        </w:rPr>
      </w:pPr>
    </w:p>
    <w:p w14:paraId="76F2EBB1" w14:textId="77777777" w:rsidR="00EF6497" w:rsidRPr="00FB7650" w:rsidRDefault="00EF6497" w:rsidP="00EF6497">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La cultura della qualità va promossa in particolare attraverso misure adeguate quali corsi di formazione, riunioni interne, linee guida e una comunicazione interna regolare. È inoltre necessario garantire che gli aspetti relativi alla qualità siano adeguatamente presi in considerazione nella valutazione del personale, in particolare per quanto riguarda il personale specializzato e dirigenziale.</w:t>
      </w:r>
    </w:p>
    <w:p w14:paraId="6048DEAF" w14:textId="77777777" w:rsidR="00EF6497" w:rsidRPr="00FB7650" w:rsidRDefault="00EF6497" w:rsidP="00EF6497">
      <w:pPr>
        <w:tabs>
          <w:tab w:val="left" w:pos="540"/>
        </w:tabs>
        <w:spacing w:line="276" w:lineRule="auto"/>
        <w:jc w:val="both"/>
        <w:rPr>
          <w:rFonts w:ascii="KievitPro-Regular" w:hAnsi="KievitPro-Regular" w:cs="Arial"/>
          <w:sz w:val="22"/>
          <w:szCs w:val="22"/>
        </w:rPr>
      </w:pPr>
    </w:p>
    <w:p w14:paraId="6693C34D" w14:textId="77777777" w:rsidR="00EF6497" w:rsidRPr="00FB7650" w:rsidRDefault="00EF6497" w:rsidP="00EF6497">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La responsabilità del sistema interno di gestione della qualità deve essere affidata a una persona in possesso delle qualifiche professionali necessarie. Questa persona deve disporre delle competenze e dei poteri necessari per disporre misure di miglioramento finalizzate al controllo della qualità e per supervisionarne l'attuazione. Ha inoltre il potere e l'obbligo di adottare misure adeguate in caso di lacune rilevanti della qualità, compreso il potere di impedire l'emissione del rapporto di revisione.</w:t>
      </w:r>
    </w:p>
    <w:p w14:paraId="4DB8581C" w14:textId="77777777" w:rsidR="00EF6497" w:rsidRPr="00FB7650" w:rsidRDefault="00EF6497" w:rsidP="00EF6497">
      <w:pPr>
        <w:tabs>
          <w:tab w:val="left" w:pos="540"/>
        </w:tabs>
        <w:spacing w:line="276" w:lineRule="auto"/>
        <w:jc w:val="both"/>
        <w:rPr>
          <w:rFonts w:ascii="KievitPro-Regular" w:hAnsi="KievitPro-Regular" w:cs="Arial"/>
          <w:sz w:val="22"/>
          <w:szCs w:val="22"/>
        </w:rPr>
      </w:pPr>
    </w:p>
    <w:p w14:paraId="3418FCAB" w14:textId="77777777" w:rsidR="00EF6497" w:rsidRPr="00FB7650" w:rsidRDefault="00EF6497" w:rsidP="00EF6497">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I professionisti devono svolgere i mandati loro affidati con la dovuta diligenza, indipendenza e obiettività, nel rispetto delle norme professionali e di etica vigenti. È necessario astenersi da attività incompatibili con la dignità professionale.</w:t>
      </w:r>
    </w:p>
    <w:p w14:paraId="3DA20570" w14:textId="77777777" w:rsidR="00EF6497" w:rsidRPr="00FB7650" w:rsidRDefault="00EF6497" w:rsidP="00EF6497">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Per garantire la qualità professionale è necessario aggiornare costantemente le proprie competenze specifiche. L'impresa di revisione deve pertanto garantire la formazione iniziale e il perfezionamento dei propri collaboratori nella misura necessaria.</w:t>
      </w:r>
    </w:p>
    <w:p w14:paraId="0BB760F3" w14:textId="77777777" w:rsidR="00EF6497" w:rsidRPr="00FB7650" w:rsidRDefault="00EF6497" w:rsidP="00EF6497">
      <w:pPr>
        <w:tabs>
          <w:tab w:val="left" w:pos="540"/>
        </w:tabs>
        <w:spacing w:line="276" w:lineRule="auto"/>
        <w:jc w:val="both"/>
        <w:rPr>
          <w:rFonts w:ascii="KievitPro-Regular" w:hAnsi="KievitPro-Regular" w:cs="Arial"/>
          <w:sz w:val="22"/>
          <w:szCs w:val="22"/>
        </w:rPr>
      </w:pPr>
    </w:p>
    <w:p w14:paraId="150EF3CA" w14:textId="77777777" w:rsidR="00EF6497" w:rsidRPr="00FB7650" w:rsidRDefault="00EF6497" w:rsidP="00EF6497">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Prima di accettare un mandato, è indispensabile verificare se sono soddisfatti i requisiti di indipendenza e obiettività e se sussistono conflitti di interesse. Qualora sussistano conflitti di interesse rilevanti, il mandato deve essere rifiutato. Gli elementi essenziali del mandato devono di norma essere messi per iscritto, al fine di garantire chiarezza in merito alla portata e agli obiettivi della prestazione, nonché alla validità dei risultati riportati nel rapporto di revisione.</w:t>
      </w:r>
    </w:p>
    <w:p w14:paraId="79AB57FB" w14:textId="77777777" w:rsidR="00EF6497" w:rsidRPr="00FB7650" w:rsidRDefault="00EF6497" w:rsidP="00EF6497">
      <w:pPr>
        <w:tabs>
          <w:tab w:val="left" w:pos="540"/>
        </w:tabs>
        <w:spacing w:line="276" w:lineRule="auto"/>
        <w:jc w:val="both"/>
        <w:rPr>
          <w:rFonts w:ascii="KievitPro-Regular" w:hAnsi="KievitPro-Regular" w:cs="Arial"/>
          <w:sz w:val="22"/>
          <w:szCs w:val="22"/>
        </w:rPr>
      </w:pPr>
    </w:p>
    <w:p w14:paraId="3D5B42F4" w14:textId="77777777" w:rsidR="00EF6497" w:rsidRPr="00FB7650" w:rsidRDefault="00EF6497" w:rsidP="00EF6497">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Già in fase di preparazione dell'offerta è necessario richiedere al potenziale mandante le informazioni necessarie per la valutazione del mandato.</w:t>
      </w:r>
    </w:p>
    <w:p w14:paraId="71244D66" w14:textId="77777777" w:rsidR="00EF6497" w:rsidRPr="00FB7650" w:rsidRDefault="00EF6497" w:rsidP="00EF6497">
      <w:pPr>
        <w:tabs>
          <w:tab w:val="left" w:pos="540"/>
        </w:tabs>
        <w:spacing w:line="276" w:lineRule="auto"/>
        <w:jc w:val="both"/>
        <w:rPr>
          <w:rFonts w:ascii="KievitPro-Regular" w:hAnsi="KievitPro-Regular" w:cs="Arial"/>
          <w:sz w:val="22"/>
          <w:szCs w:val="22"/>
        </w:rPr>
      </w:pPr>
    </w:p>
    <w:p w14:paraId="18BA3C31" w14:textId="77777777" w:rsidR="00EF6497" w:rsidRPr="00FB7650" w:rsidRDefault="00EF6497" w:rsidP="00CE22C6">
      <w:pPr>
        <w:tabs>
          <w:tab w:val="left" w:pos="540"/>
        </w:tabs>
        <w:spacing w:line="276" w:lineRule="auto"/>
        <w:jc w:val="both"/>
        <w:rPr>
          <w:rFonts w:ascii="KievitPro-Regular" w:hAnsi="KievitPro-Regular" w:cs="Arial"/>
          <w:color w:val="00B0F0"/>
          <w:sz w:val="22"/>
          <w:szCs w:val="22"/>
        </w:rPr>
      </w:pPr>
      <w:r w:rsidRPr="00FB7650">
        <w:rPr>
          <w:rFonts w:ascii="KievitPro-Regular" w:hAnsi="KievitPro-Regular"/>
          <w:sz w:val="22"/>
        </w:rPr>
        <w:t>L'accettazione di mandati di revisione presuppone un adeguato coordinamento con la direzione generale del mandante. È necessario garantire un contatto diretto con la direzione generale.</w:t>
      </w:r>
    </w:p>
    <w:p w14:paraId="3BA3DA46" w14:textId="77777777" w:rsidR="008421A6" w:rsidRPr="00FB7650" w:rsidRDefault="008421A6">
      <w:pPr>
        <w:spacing w:line="240" w:lineRule="auto"/>
        <w:rPr>
          <w:rFonts w:ascii="KievitPro-Regular" w:hAnsi="KievitPro-Regular" w:cs="Arial"/>
          <w:sz w:val="22"/>
          <w:szCs w:val="22"/>
        </w:rPr>
      </w:pPr>
      <w:r w:rsidRPr="00FB7650">
        <w:br w:type="page"/>
      </w:r>
    </w:p>
    <w:p w14:paraId="17F98B4B" w14:textId="77777777" w:rsidR="00A50A08" w:rsidRPr="00FB7650" w:rsidRDefault="00B72780">
      <w:pPr>
        <w:pStyle w:val="berschrift1"/>
        <w:numPr>
          <w:ilvl w:val="0"/>
          <w:numId w:val="9"/>
        </w:numPr>
        <w:spacing w:line="360" w:lineRule="auto"/>
        <w:ind w:left="426" w:hanging="426"/>
        <w:jc w:val="both"/>
        <w:rPr>
          <w:rFonts w:ascii="KievitPro-Regular" w:hAnsi="KievitPro-Regular"/>
          <w:b/>
          <w:bCs w:val="0"/>
          <w:sz w:val="28"/>
          <w:szCs w:val="28"/>
        </w:rPr>
      </w:pPr>
      <w:bookmarkStart w:id="12" w:name="_Toc236314008"/>
      <w:r w:rsidRPr="00FB7650">
        <w:rPr>
          <w:rFonts w:ascii="KievitPro-Regular" w:hAnsi="KievitPro-Regular"/>
          <w:b/>
          <w:sz w:val="28"/>
        </w:rPr>
        <w:lastRenderedPageBreak/>
        <w:t>Requisiti in conformità alla legge e ai principi di deontologia</w:t>
      </w:r>
      <w:bookmarkEnd w:id="12"/>
    </w:p>
    <w:p w14:paraId="5B618A3F" w14:textId="77777777" w:rsidR="00A50A08" w:rsidRPr="00FB7650" w:rsidRDefault="00A50A08">
      <w:pPr>
        <w:pStyle w:val="berschrift2"/>
        <w:numPr>
          <w:ilvl w:val="1"/>
          <w:numId w:val="9"/>
        </w:numPr>
        <w:tabs>
          <w:tab w:val="clear" w:pos="709"/>
        </w:tabs>
        <w:spacing w:before="120" w:after="120" w:line="276" w:lineRule="auto"/>
        <w:ind w:left="720" w:hanging="720"/>
        <w:jc w:val="both"/>
        <w:rPr>
          <w:rFonts w:ascii="KievitPro-Regular" w:hAnsi="KievitPro-Regular"/>
          <w:b/>
          <w:bCs/>
          <w:iCs w:val="0"/>
          <w:sz w:val="22"/>
          <w:szCs w:val="22"/>
        </w:rPr>
      </w:pPr>
      <w:bookmarkStart w:id="13" w:name="_Toc236314009"/>
      <w:r w:rsidRPr="00FB7650">
        <w:rPr>
          <w:rFonts w:ascii="KievitPro-Regular" w:hAnsi="KievitPro-Regular"/>
          <w:b/>
          <w:sz w:val="22"/>
        </w:rPr>
        <w:t>Informazioni generali</w:t>
      </w:r>
      <w:bookmarkEnd w:id="13"/>
    </w:p>
    <w:p w14:paraId="48017019" w14:textId="77777777" w:rsidR="00D827B7" w:rsidRPr="00FB7650" w:rsidRDefault="00D827B7" w:rsidP="00197D9D">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Le imprese di revisione devono sempre rispettare le disposizioni di legge, le ordinanze e i decreti in materia, nonché le regole professionali e di etica vigenti. I revisori capo sono in possesso di un'abilitazione rilasciata dall'Autorità di sorveglianza dei revisori (ASR) e si impegnano personalmente a rispettare tali disposizioni e le linee guida professionali.</w:t>
      </w:r>
    </w:p>
    <w:p w14:paraId="7A36476B" w14:textId="77777777" w:rsidR="00A17600" w:rsidRPr="00FB7650" w:rsidRDefault="00A17600" w:rsidP="00197D9D">
      <w:pPr>
        <w:tabs>
          <w:tab w:val="left" w:pos="540"/>
        </w:tabs>
        <w:spacing w:line="276" w:lineRule="auto"/>
        <w:jc w:val="both"/>
        <w:rPr>
          <w:rFonts w:ascii="KievitPro-Regular" w:hAnsi="KievitPro-Regular" w:cs="Arial"/>
          <w:sz w:val="22"/>
          <w:szCs w:val="22"/>
        </w:rPr>
      </w:pPr>
    </w:p>
    <w:p w14:paraId="0F5ED9FF" w14:textId="77777777" w:rsidR="00D827B7" w:rsidRPr="00FB7650" w:rsidRDefault="00D827B7" w:rsidP="00197D9D">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L'impresa di revisione dispone di un'organizzazione adeguata, che garantisce la corretta erogazione dei servizi di revisione. L'organizzazione deve essere strutturata in modo chiaro e documentato in forma adeguata (ad es. organigramma). Le competenze e le responsabilità devono essere definite in maniera univoca.</w:t>
      </w:r>
    </w:p>
    <w:p w14:paraId="44DDC482" w14:textId="77777777" w:rsidR="00A17600" w:rsidRPr="00FB7650" w:rsidRDefault="00A17600" w:rsidP="00197D9D">
      <w:pPr>
        <w:tabs>
          <w:tab w:val="left" w:pos="540"/>
        </w:tabs>
        <w:spacing w:line="276" w:lineRule="auto"/>
        <w:jc w:val="both"/>
        <w:rPr>
          <w:rFonts w:ascii="KievitPro-Regular" w:hAnsi="KievitPro-Regular" w:cs="Arial"/>
          <w:sz w:val="22"/>
          <w:szCs w:val="22"/>
        </w:rPr>
      </w:pPr>
    </w:p>
    <w:p w14:paraId="0AC883E6" w14:textId="77777777" w:rsidR="00D827B7" w:rsidRPr="00FB7650" w:rsidRDefault="00D827B7" w:rsidP="00197D9D">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Il personale specializzato deve essere impiegato in modo tale che i compiti previsti dalla legge possano essere svolti con la necessaria competenza professionale e diligenza. È necessario garantire la qualificazione dei collaboratori e adeguarla costantemente alle esigenze dei mandati in gestione.</w:t>
      </w:r>
    </w:p>
    <w:p w14:paraId="4978CBC5" w14:textId="77777777" w:rsidR="00D827B7" w:rsidRPr="00FB7650" w:rsidRDefault="00D827B7" w:rsidP="00D827B7">
      <w:pPr>
        <w:rPr>
          <w:rFonts w:ascii="KievitPro-Regular" w:hAnsi="KievitPro-Regular"/>
        </w:rPr>
      </w:pPr>
    </w:p>
    <w:p w14:paraId="3A2E2DC4" w14:textId="77777777" w:rsidR="00D827B7" w:rsidRPr="00FB7650" w:rsidRDefault="00D827B7">
      <w:pPr>
        <w:pStyle w:val="berschrift2"/>
        <w:numPr>
          <w:ilvl w:val="1"/>
          <w:numId w:val="9"/>
        </w:numPr>
        <w:tabs>
          <w:tab w:val="clear" w:pos="709"/>
        </w:tabs>
        <w:spacing w:before="120" w:after="120" w:line="276" w:lineRule="auto"/>
        <w:ind w:left="720" w:hanging="720"/>
        <w:jc w:val="both"/>
        <w:rPr>
          <w:rFonts w:ascii="KievitPro-Regular" w:hAnsi="KievitPro-Regular"/>
          <w:b/>
          <w:bCs/>
          <w:iCs w:val="0"/>
          <w:sz w:val="22"/>
          <w:szCs w:val="22"/>
        </w:rPr>
      </w:pPr>
      <w:bookmarkStart w:id="14" w:name="_Toc236314010"/>
      <w:r w:rsidRPr="00FB7650">
        <w:rPr>
          <w:rFonts w:ascii="KievitPro-Regular" w:hAnsi="KievitPro-Regular"/>
          <w:b/>
          <w:sz w:val="22"/>
        </w:rPr>
        <w:t>Indipendenza</w:t>
      </w:r>
      <w:bookmarkEnd w:id="14"/>
    </w:p>
    <w:p w14:paraId="189E92F2" w14:textId="77777777" w:rsidR="00D827B7" w:rsidRPr="00FB7650" w:rsidRDefault="00D827B7" w:rsidP="00197D9D">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È necessario garantire sempre il rispetto dell'indipendenza interna ed esterna dell'impresa di revisione, nonché di tutti i collaboratori coinvolti nella revisione. Ciò vale sia per l'impresa che per il personale specializzato e per tutte le persone che ricoprono ruoli dirigenziali o decisionali.</w:t>
      </w:r>
    </w:p>
    <w:p w14:paraId="1678001E" w14:textId="77777777" w:rsidR="00A116F1" w:rsidRPr="00FB7650" w:rsidRDefault="00A116F1" w:rsidP="00197D9D">
      <w:pPr>
        <w:tabs>
          <w:tab w:val="left" w:pos="540"/>
        </w:tabs>
        <w:spacing w:line="276" w:lineRule="auto"/>
        <w:jc w:val="both"/>
        <w:rPr>
          <w:rFonts w:ascii="KievitPro-Regular" w:hAnsi="KievitPro-Regular" w:cs="Arial"/>
          <w:sz w:val="22"/>
          <w:szCs w:val="22"/>
        </w:rPr>
      </w:pPr>
    </w:p>
    <w:p w14:paraId="14A94D34" w14:textId="77777777" w:rsidR="00D827B7" w:rsidRPr="00FB7650" w:rsidRDefault="00D827B7" w:rsidP="00197D9D">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Tutti i collaboratori, i membri dell'organo direttivo o amministrativo di massimo livello, nonché le persone con funzioni decisionali, devono firmare ogni anno una dichiarazione scritta di indipendenza. A questa dichiarazione va allegata una panoramica aggiornata dei mandati di revisione. Il rispetto delle norme in materia di indipendenza deve inoltre essere sistematicamente verificato e documentato sia al momento dell'accettazione del mandato sia durante il suo svolgimento. I rischi individuati o i potenziali conflitti di interesse devono essere valutati e occorre adottare misure adeguate.</w:t>
      </w:r>
    </w:p>
    <w:p w14:paraId="3E037040" w14:textId="77777777" w:rsidR="00A116F1" w:rsidRPr="00FB7650" w:rsidRDefault="00A116F1" w:rsidP="00197D9D">
      <w:pPr>
        <w:tabs>
          <w:tab w:val="left" w:pos="540"/>
        </w:tabs>
        <w:spacing w:line="276" w:lineRule="auto"/>
        <w:jc w:val="both"/>
        <w:rPr>
          <w:rFonts w:ascii="KievitPro-Regular" w:hAnsi="KievitPro-Regular" w:cs="Arial"/>
          <w:sz w:val="22"/>
          <w:szCs w:val="22"/>
        </w:rPr>
      </w:pPr>
    </w:p>
    <w:p w14:paraId="24F60F1C" w14:textId="77777777" w:rsidR="00D827B7" w:rsidRPr="00FB7650" w:rsidRDefault="00D827B7" w:rsidP="00197D9D">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I collaboratori che non ricoprono funzioni di revisione devono confermare per iscritto ogni anno di non ricoprire funzioni non consentite (in particolare funzioni di membro del consiglio d'amministrazione o decisionali) presso alcun cliente sottoposto a revisione. Tali conferme devono essere documentate e conservate.</w:t>
      </w:r>
    </w:p>
    <w:p w14:paraId="0EAE6012" w14:textId="77777777" w:rsidR="00D827B7" w:rsidRPr="00FB7650" w:rsidRDefault="00D827B7" w:rsidP="00197D9D">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La direzione garantisce che almeno una volta all'anno venga effettuata una verifica interna dell'indipendenza. In questa occasione, tutti i mandati vengono esaminati per individuare eventuali rischi legati all'indipendenza, vengono valutati eventuali conflitti e vengono definite e documentate le misure necessarie.</w:t>
      </w:r>
    </w:p>
    <w:p w14:paraId="52A83D2C" w14:textId="77777777" w:rsidR="00A116F1" w:rsidRPr="00FB7650" w:rsidRDefault="00A116F1" w:rsidP="00197D9D">
      <w:pPr>
        <w:tabs>
          <w:tab w:val="left" w:pos="540"/>
        </w:tabs>
        <w:spacing w:line="276" w:lineRule="auto"/>
        <w:jc w:val="both"/>
        <w:rPr>
          <w:rFonts w:ascii="KievitPro-Regular" w:hAnsi="KievitPro-Regular" w:cs="Arial"/>
          <w:sz w:val="22"/>
          <w:szCs w:val="22"/>
        </w:rPr>
      </w:pPr>
    </w:p>
    <w:p w14:paraId="1B3FA863" w14:textId="77777777" w:rsidR="00D827B7" w:rsidRPr="00FB7650" w:rsidRDefault="00D827B7" w:rsidP="00197D9D">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La responsabilità del mandato deve essere chiaramente attribuita e indicata nella documentazione relativa al mandato. La separazione del personale richiesta nell'ambito della revisione limitata deve essere rispettata e garantita mediante adeguate misure organizzative.</w:t>
      </w:r>
    </w:p>
    <w:p w14:paraId="742BAAEA" w14:textId="77777777" w:rsidR="00A116F1" w:rsidRPr="00FB7650" w:rsidRDefault="00A116F1" w:rsidP="00197D9D">
      <w:pPr>
        <w:tabs>
          <w:tab w:val="left" w:pos="540"/>
        </w:tabs>
        <w:spacing w:line="276" w:lineRule="auto"/>
        <w:jc w:val="both"/>
        <w:rPr>
          <w:rFonts w:ascii="KievitPro-Regular" w:hAnsi="KievitPro-Regular" w:cs="Arial"/>
          <w:sz w:val="22"/>
          <w:szCs w:val="22"/>
        </w:rPr>
      </w:pPr>
    </w:p>
    <w:p w14:paraId="4A48C1C0" w14:textId="77777777" w:rsidR="00D827B7" w:rsidRPr="00FB7650" w:rsidRDefault="00D827B7" w:rsidP="00197D9D">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lastRenderedPageBreak/>
        <w:t>Il personale specializzato è soggetto al segreto di revisione ai sensi dell'art. 730b cpv. 2 CO. È necessario garantire la diligenza nel trattamento delle informazioni riservate, in particolare nel settore delle infrastrutture informatiche e dell'elaborazione elettronica dei dati.</w:t>
      </w:r>
    </w:p>
    <w:p w14:paraId="643DCE92" w14:textId="77777777" w:rsidR="00D827B7" w:rsidRPr="00FB7650" w:rsidRDefault="00D827B7" w:rsidP="00197D9D">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Occorre prestare particolare attenzione alla prevenzione dei rischi legati alla familiarità e all'auto-riesame. È necessario garantire che non si instaurino rapporti che possano effettivamente compromettere l'obiettività o l'indipendenza, o che possano dare l'impressione di comprometterle.</w:t>
      </w:r>
    </w:p>
    <w:p w14:paraId="322A9F7E" w14:textId="77777777" w:rsidR="00D827B7" w:rsidRPr="00FB7650" w:rsidRDefault="00D827B7" w:rsidP="00197D9D">
      <w:pPr>
        <w:tabs>
          <w:tab w:val="left" w:pos="540"/>
        </w:tabs>
        <w:spacing w:line="276" w:lineRule="auto"/>
        <w:jc w:val="both"/>
        <w:rPr>
          <w:rFonts w:ascii="KievitPro-Regular" w:hAnsi="KievitPro-Regular" w:cs="Arial"/>
          <w:sz w:val="22"/>
          <w:szCs w:val="22"/>
        </w:rPr>
      </w:pPr>
    </w:p>
    <w:p w14:paraId="28356031" w14:textId="77777777" w:rsidR="00D827B7" w:rsidRPr="00FB7650" w:rsidRDefault="00D827B7">
      <w:pPr>
        <w:pStyle w:val="berschrift2"/>
        <w:numPr>
          <w:ilvl w:val="1"/>
          <w:numId w:val="9"/>
        </w:numPr>
        <w:tabs>
          <w:tab w:val="clear" w:pos="709"/>
        </w:tabs>
        <w:spacing w:before="120" w:after="120" w:line="276" w:lineRule="auto"/>
        <w:ind w:left="720" w:hanging="720"/>
        <w:jc w:val="both"/>
        <w:rPr>
          <w:rFonts w:ascii="KievitPro-Regular" w:hAnsi="KievitPro-Regular"/>
          <w:b/>
          <w:bCs/>
          <w:iCs w:val="0"/>
          <w:sz w:val="22"/>
          <w:szCs w:val="22"/>
        </w:rPr>
      </w:pPr>
      <w:bookmarkStart w:id="15" w:name="_Toc236314011"/>
      <w:r w:rsidRPr="00FB7650">
        <w:rPr>
          <w:rFonts w:ascii="KievitPro-Regular" w:hAnsi="KievitPro-Regular"/>
          <w:b/>
          <w:sz w:val="22"/>
        </w:rPr>
        <w:t>Perfezionamento</w:t>
      </w:r>
      <w:bookmarkEnd w:id="15"/>
    </w:p>
    <w:p w14:paraId="22B81337" w14:textId="77777777" w:rsidR="00D827B7" w:rsidRPr="00FB7650" w:rsidRDefault="00D827B7" w:rsidP="00197D9D">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L'impresa di revisione garantisce che tutti i collaboratori dispongano delle competenze specialistiche necessarie per svolgere i propri compiti con la dovuta diligenza. La formazione iniziale e il perfezionamento devono essere pianificati, attuati e documentati in maniera sistematica.</w:t>
      </w:r>
    </w:p>
    <w:p w14:paraId="0AC5EF8A" w14:textId="77777777" w:rsidR="0049288A" w:rsidRPr="00FB7650" w:rsidRDefault="0049288A" w:rsidP="00197D9D">
      <w:pPr>
        <w:tabs>
          <w:tab w:val="left" w:pos="540"/>
        </w:tabs>
        <w:spacing w:line="276" w:lineRule="auto"/>
        <w:jc w:val="both"/>
        <w:rPr>
          <w:rFonts w:ascii="KievitPro-Regular" w:hAnsi="KievitPro-Regular" w:cs="Arial"/>
          <w:sz w:val="22"/>
          <w:szCs w:val="22"/>
        </w:rPr>
      </w:pPr>
    </w:p>
    <w:p w14:paraId="66832A57" w14:textId="77777777" w:rsidR="00D827B7" w:rsidRPr="00FB7650" w:rsidRDefault="00D827B7" w:rsidP="00197D9D">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Il perfezionamento deve essere orientato alla complessità dei mandati gestiti, nonché ai principi applicabili di revisione e di presentazione dei conti. A tal fine occorre garantire che le conoscenze tecniche vengano costantemente aggiornate.</w:t>
      </w:r>
    </w:p>
    <w:p w14:paraId="50FC4810" w14:textId="77777777" w:rsidR="0049288A" w:rsidRPr="00FB7650" w:rsidRDefault="0049288A" w:rsidP="00197D9D">
      <w:pPr>
        <w:tabs>
          <w:tab w:val="left" w:pos="540"/>
        </w:tabs>
        <w:spacing w:line="276" w:lineRule="auto"/>
        <w:jc w:val="both"/>
        <w:rPr>
          <w:rFonts w:ascii="KievitPro-Regular" w:hAnsi="KievitPro-Regular" w:cs="Arial"/>
          <w:sz w:val="22"/>
          <w:szCs w:val="22"/>
        </w:rPr>
      </w:pPr>
    </w:p>
    <w:p w14:paraId="79655C56" w14:textId="77777777" w:rsidR="00D827B7" w:rsidRPr="00FB7650" w:rsidRDefault="00D827B7" w:rsidP="00197D9D">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L'impresa dispone di un sistema interno per la registrazione e il monitoraggio del perfezionamento. Tutta la relativa documentazione di prova (attestati di frequenza ai corsi, riepiloghi del perfezionamento) deve essere conservata e verificata almeno una volta all'anno nell'ambito di un processo di controllo strutturato.</w:t>
      </w:r>
    </w:p>
    <w:p w14:paraId="409436DE" w14:textId="77777777" w:rsidR="0049288A" w:rsidRPr="00FB7650" w:rsidRDefault="0049288A" w:rsidP="00197D9D">
      <w:pPr>
        <w:tabs>
          <w:tab w:val="left" w:pos="540"/>
        </w:tabs>
        <w:spacing w:line="276" w:lineRule="auto"/>
        <w:jc w:val="both"/>
        <w:rPr>
          <w:rFonts w:ascii="KievitPro-Regular" w:hAnsi="KievitPro-Regular" w:cs="Arial"/>
          <w:sz w:val="22"/>
          <w:szCs w:val="22"/>
        </w:rPr>
      </w:pPr>
    </w:p>
    <w:p w14:paraId="1109C495" w14:textId="77777777" w:rsidR="00D827B7" w:rsidRPr="00FB7650" w:rsidRDefault="00D827B7" w:rsidP="00197D9D">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La verifica viene effettuata secondo il principio del doppio controllo. A tal fine, occorre verificare la panoramica dei corsi di perfezionamento, vistare il verbale di controllo e documentare il tutto. La sorveglianza delle esigenze di perfezionamento avviene in particolare nell'ambito dei colloqui con i dipendenti e, se necessario, nel corso dell'anno.</w:t>
      </w:r>
    </w:p>
    <w:p w14:paraId="3EC74B1D" w14:textId="77777777" w:rsidR="0049288A" w:rsidRPr="00FB7650" w:rsidRDefault="0049288A" w:rsidP="00197D9D">
      <w:pPr>
        <w:tabs>
          <w:tab w:val="left" w:pos="540"/>
        </w:tabs>
        <w:spacing w:line="276" w:lineRule="auto"/>
        <w:jc w:val="both"/>
        <w:rPr>
          <w:rFonts w:ascii="KievitPro-Regular" w:hAnsi="KievitPro-Regular" w:cs="Arial"/>
          <w:sz w:val="22"/>
          <w:szCs w:val="22"/>
        </w:rPr>
      </w:pPr>
    </w:p>
    <w:p w14:paraId="7E998035" w14:textId="77777777" w:rsidR="00D827B7" w:rsidRPr="00FB7650" w:rsidRDefault="00D827B7" w:rsidP="00197D9D">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Nell'ambito del sistema interno di controllo della qualità, occorre assicurarsi che il rispetto dei requisiti di perfezionamento venga regolarmente verificato e documentato.</w:t>
      </w:r>
    </w:p>
    <w:p w14:paraId="61D867F0" w14:textId="77777777" w:rsidR="00D827B7" w:rsidRPr="00FB7650" w:rsidRDefault="00D827B7" w:rsidP="00197D9D">
      <w:pPr>
        <w:tabs>
          <w:tab w:val="left" w:pos="540"/>
        </w:tabs>
        <w:spacing w:line="276" w:lineRule="auto"/>
        <w:jc w:val="both"/>
        <w:rPr>
          <w:rFonts w:ascii="KievitPro-Regular" w:hAnsi="KievitPro-Regular" w:cs="Arial"/>
          <w:sz w:val="22"/>
          <w:szCs w:val="22"/>
        </w:rPr>
      </w:pPr>
    </w:p>
    <w:p w14:paraId="4618579A" w14:textId="77777777" w:rsidR="00D827B7" w:rsidRPr="00FB7650" w:rsidRDefault="00D827B7" w:rsidP="00A50A08">
      <w:pPr>
        <w:rPr>
          <w:rFonts w:ascii="KievitPro-Regular" w:hAnsi="KievitPro-Regular"/>
        </w:rPr>
      </w:pPr>
    </w:p>
    <w:p w14:paraId="2EE57AA0" w14:textId="77777777" w:rsidR="0043185E" w:rsidRPr="00FB7650" w:rsidRDefault="0043185E">
      <w:pPr>
        <w:spacing w:line="240" w:lineRule="auto"/>
        <w:rPr>
          <w:rFonts w:ascii="KievitPro-Regular" w:hAnsi="KievitPro-Regular" w:cs="Arial"/>
          <w:b/>
          <w:bCs/>
          <w:sz w:val="28"/>
          <w:szCs w:val="28"/>
          <w:highlight w:val="lightGray"/>
        </w:rPr>
      </w:pPr>
      <w:bookmarkStart w:id="16" w:name="_Toc331510677"/>
      <w:bookmarkStart w:id="17" w:name="_Toc359071930"/>
      <w:bookmarkStart w:id="18" w:name="_Toc58569736"/>
      <w:r w:rsidRPr="00FB7650">
        <w:br w:type="page"/>
      </w:r>
    </w:p>
    <w:p w14:paraId="349E1123" w14:textId="77777777" w:rsidR="00194E16" w:rsidRPr="00FB7650" w:rsidRDefault="00194E16">
      <w:pPr>
        <w:pStyle w:val="berschrift1"/>
        <w:numPr>
          <w:ilvl w:val="0"/>
          <w:numId w:val="9"/>
        </w:numPr>
        <w:spacing w:line="360" w:lineRule="auto"/>
        <w:ind w:left="426" w:hanging="426"/>
        <w:jc w:val="both"/>
        <w:rPr>
          <w:rFonts w:ascii="KievitPro-Regular" w:hAnsi="KievitPro-Regular"/>
          <w:b/>
          <w:bCs w:val="0"/>
          <w:sz w:val="28"/>
          <w:szCs w:val="28"/>
        </w:rPr>
      </w:pPr>
      <w:bookmarkStart w:id="19" w:name="_Toc236314012"/>
      <w:r w:rsidRPr="00FB7650">
        <w:rPr>
          <w:rFonts w:ascii="KievitPro-Regular" w:hAnsi="KievitPro-Regular"/>
          <w:b/>
          <w:sz w:val="28"/>
        </w:rPr>
        <w:lastRenderedPageBreak/>
        <w:t>Accettazione, prosecuzione e conclusione del mandato</w:t>
      </w:r>
      <w:bookmarkEnd w:id="16"/>
      <w:bookmarkEnd w:id="17"/>
      <w:bookmarkEnd w:id="18"/>
      <w:bookmarkEnd w:id="19"/>
    </w:p>
    <w:p w14:paraId="2F042A5B" w14:textId="77777777" w:rsidR="00194E16" w:rsidRPr="00FB7650" w:rsidRDefault="00194E16">
      <w:pPr>
        <w:pStyle w:val="berschrift2"/>
        <w:numPr>
          <w:ilvl w:val="1"/>
          <w:numId w:val="9"/>
        </w:numPr>
        <w:tabs>
          <w:tab w:val="clear" w:pos="709"/>
        </w:tabs>
        <w:spacing w:before="120" w:after="120" w:line="276" w:lineRule="auto"/>
        <w:ind w:left="720" w:hanging="720"/>
        <w:jc w:val="both"/>
        <w:rPr>
          <w:rFonts w:ascii="KievitPro-Regular" w:hAnsi="KievitPro-Regular"/>
          <w:b/>
          <w:bCs/>
          <w:iCs w:val="0"/>
          <w:sz w:val="22"/>
          <w:szCs w:val="22"/>
        </w:rPr>
      </w:pPr>
      <w:bookmarkStart w:id="20" w:name="_Toc236314013"/>
      <w:r w:rsidRPr="00FB7650">
        <w:rPr>
          <w:rFonts w:ascii="KievitPro-Regular" w:hAnsi="KievitPro-Regular"/>
          <w:b/>
          <w:sz w:val="22"/>
        </w:rPr>
        <w:t>Informazioni generali</w:t>
      </w:r>
      <w:bookmarkEnd w:id="20"/>
    </w:p>
    <w:p w14:paraId="4DD9B934" w14:textId="77777777" w:rsidR="00440862" w:rsidRPr="00FB7650" w:rsidRDefault="00440862" w:rsidP="006E5447">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Nell'esecuzione dei singoli mandati di revisione occorre garantire che la prestazione di servizi sia erogata in conformità con i requisiti professionali e di legge. Ciò comprende, in particolare, un'adeguata pianificazione della revisione e l'esame degli appunti di lavoro da parte del responsabile del mandato.</w:t>
      </w:r>
    </w:p>
    <w:p w14:paraId="34A2D90E" w14:textId="77777777" w:rsidR="00440862" w:rsidRPr="00FB7650" w:rsidRDefault="00440862" w:rsidP="006E5447">
      <w:pPr>
        <w:tabs>
          <w:tab w:val="left" w:pos="540"/>
        </w:tabs>
        <w:spacing w:line="276" w:lineRule="auto"/>
        <w:jc w:val="both"/>
        <w:rPr>
          <w:rFonts w:ascii="KievitPro-Regular" w:hAnsi="KievitPro-Regular" w:cs="Arial"/>
          <w:sz w:val="22"/>
          <w:szCs w:val="22"/>
        </w:rPr>
      </w:pPr>
    </w:p>
    <w:p w14:paraId="666DCDC4" w14:textId="77777777" w:rsidR="00440862" w:rsidRPr="00FB7650" w:rsidRDefault="00440862" w:rsidP="006E5447">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Gli appunti di lavoro devono essere redatti in modo da consentire una comprensione completa e ricostruibile della revisione dei conti annuali effettuata, nonché delle constatazioni e delle conclusioni di revisione a cui si è giunti. L'impresa di revisione deve definire standard interni uniformi per lo svolgimento della revisione e la relativa documentazione, al fine di garantire un processo di revisione strutturato e indipendente dalle persone.</w:t>
      </w:r>
    </w:p>
    <w:p w14:paraId="1D7BD6AF" w14:textId="77777777" w:rsidR="00440862" w:rsidRPr="00FB7650" w:rsidRDefault="00440862" w:rsidP="006E5447">
      <w:pPr>
        <w:tabs>
          <w:tab w:val="left" w:pos="540"/>
        </w:tabs>
        <w:spacing w:line="276" w:lineRule="auto"/>
        <w:jc w:val="both"/>
        <w:rPr>
          <w:rFonts w:ascii="KievitPro-Regular" w:hAnsi="KievitPro-Regular" w:cs="Arial"/>
          <w:sz w:val="22"/>
          <w:szCs w:val="22"/>
        </w:rPr>
      </w:pPr>
    </w:p>
    <w:p w14:paraId="32E7C26E" w14:textId="77777777" w:rsidR="00440862" w:rsidRPr="00FB7650" w:rsidRDefault="00440862" w:rsidP="006E5447">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In caso di rischi elevati, occorre garantire che gli appunti di lavoro siano sottoposti a un'ulteriore verifica da parte di un'altra persona professionalmente qualificata all'interno dell'impresa di revisione.</w:t>
      </w:r>
    </w:p>
    <w:p w14:paraId="001ABB0D" w14:textId="77777777" w:rsidR="00440862" w:rsidRPr="00FB7650" w:rsidRDefault="00440862" w:rsidP="00440862">
      <w:pPr>
        <w:spacing w:line="276" w:lineRule="auto"/>
        <w:jc w:val="both"/>
        <w:rPr>
          <w:rFonts w:ascii="KievitPro-Regular" w:hAnsi="KievitPro-Regular"/>
        </w:rPr>
      </w:pPr>
    </w:p>
    <w:p w14:paraId="1C8680F8" w14:textId="77777777" w:rsidR="00440862" w:rsidRPr="00FB7650" w:rsidRDefault="00440862">
      <w:pPr>
        <w:pStyle w:val="berschrift2"/>
        <w:numPr>
          <w:ilvl w:val="1"/>
          <w:numId w:val="9"/>
        </w:numPr>
        <w:tabs>
          <w:tab w:val="clear" w:pos="709"/>
        </w:tabs>
        <w:spacing w:before="120" w:after="120" w:line="276" w:lineRule="auto"/>
        <w:ind w:left="720" w:hanging="720"/>
        <w:jc w:val="both"/>
        <w:rPr>
          <w:rFonts w:ascii="KievitPro-Regular" w:hAnsi="KievitPro-Regular"/>
          <w:b/>
          <w:bCs/>
          <w:iCs w:val="0"/>
          <w:sz w:val="22"/>
          <w:szCs w:val="22"/>
        </w:rPr>
      </w:pPr>
      <w:bookmarkStart w:id="21" w:name="_Toc236314014"/>
      <w:r w:rsidRPr="00FB7650">
        <w:rPr>
          <w:rFonts w:ascii="KievitPro-Regular" w:hAnsi="KievitPro-Regular"/>
          <w:b/>
          <w:sz w:val="22"/>
        </w:rPr>
        <w:t>Accettazione e prosecuzione del mandato</w:t>
      </w:r>
      <w:bookmarkEnd w:id="21"/>
    </w:p>
    <w:p w14:paraId="6F0E7A1E" w14:textId="77777777" w:rsidR="00440862" w:rsidRPr="00FB7650" w:rsidRDefault="006E5447" w:rsidP="006E5447">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I mandati possono essere accettati o svolti solo se sono garantite la competenza professionale necessaria, le risorse umane e di tempo sufficienti, nonché la possibilità di eseguire correttamente il mandato. È inoltre necessario garantire che i requisiti di indipendenza siano sempre soddisfatti.</w:t>
      </w:r>
    </w:p>
    <w:p w14:paraId="196FB8D4" w14:textId="77777777" w:rsidR="00440862" w:rsidRPr="00FB7650" w:rsidRDefault="00440862" w:rsidP="006E5447">
      <w:pPr>
        <w:tabs>
          <w:tab w:val="left" w:pos="540"/>
        </w:tabs>
        <w:spacing w:line="276" w:lineRule="auto"/>
        <w:jc w:val="both"/>
        <w:rPr>
          <w:rFonts w:ascii="KievitPro-Regular" w:hAnsi="KievitPro-Regular" w:cs="Arial"/>
          <w:sz w:val="22"/>
          <w:szCs w:val="22"/>
        </w:rPr>
      </w:pPr>
    </w:p>
    <w:p w14:paraId="6E124E17" w14:textId="77777777" w:rsidR="00440862" w:rsidRPr="00FB7650" w:rsidRDefault="00440862" w:rsidP="006E5447">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Nell'ambito dell'accettazione e dello svolgimento del mandato è indispensabile valutare l'integrità della direzione del mandante. Un mandato può essere accettato o svolto solo se tale valutazione è positiva.</w:t>
      </w:r>
    </w:p>
    <w:p w14:paraId="4F4AC795" w14:textId="77777777" w:rsidR="00440862" w:rsidRPr="00FB7650" w:rsidRDefault="00440862" w:rsidP="006E5447">
      <w:pPr>
        <w:tabs>
          <w:tab w:val="left" w:pos="540"/>
        </w:tabs>
        <w:spacing w:line="276" w:lineRule="auto"/>
        <w:jc w:val="both"/>
        <w:rPr>
          <w:rFonts w:ascii="KievitPro-Regular" w:hAnsi="KievitPro-Regular" w:cs="Arial"/>
          <w:sz w:val="22"/>
          <w:szCs w:val="22"/>
        </w:rPr>
      </w:pPr>
    </w:p>
    <w:p w14:paraId="02D78975" w14:textId="77777777" w:rsidR="00440862" w:rsidRPr="00FB7650" w:rsidRDefault="00440862" w:rsidP="006E5447">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 xml:space="preserve">Il responsabile del dipartimento di revisione dei conti è incaricato di accettare i mandati. A tal fine, si consulta con il revisore capo o con il responsabile del cliente. Quest'ultimo si assicura che siano disponibili tutte le informazioni e i documenti necessari al processo decisionale e li registra nella lista di controllo di accettazione del mandato. </w:t>
      </w:r>
    </w:p>
    <w:p w14:paraId="21C0F751" w14:textId="77777777" w:rsidR="00440862" w:rsidRPr="00FB7650" w:rsidRDefault="00440862" w:rsidP="006E5447">
      <w:pPr>
        <w:tabs>
          <w:tab w:val="left" w:pos="540"/>
        </w:tabs>
        <w:spacing w:line="276" w:lineRule="auto"/>
        <w:jc w:val="both"/>
        <w:rPr>
          <w:rFonts w:ascii="KievitPro-Regular" w:hAnsi="KievitPro-Regular" w:cs="Arial"/>
          <w:sz w:val="22"/>
          <w:szCs w:val="22"/>
        </w:rPr>
      </w:pPr>
    </w:p>
    <w:p w14:paraId="02DC9F8B" w14:textId="77777777" w:rsidR="00440862" w:rsidRPr="00FB7650" w:rsidRDefault="00440862" w:rsidP="006E5447">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La verifica dei requisiti necessari per il proseguimento di un mandato viene effettuata almeno una volta all'anno, nonché in occasione dell'elezione o della rielezione dell'organo di revisione da parte dell'assemblea generale del mandante. I risultati e le conclusioni devono essere documentati in modo completo nella lista di controllo relativa al proseguimento del mandato.</w:t>
      </w:r>
    </w:p>
    <w:p w14:paraId="64E15C0E" w14:textId="77777777" w:rsidR="00440862" w:rsidRPr="00FB7650" w:rsidRDefault="00440862" w:rsidP="006E5447">
      <w:pPr>
        <w:tabs>
          <w:tab w:val="left" w:pos="540"/>
        </w:tabs>
        <w:spacing w:line="276" w:lineRule="auto"/>
        <w:jc w:val="both"/>
        <w:rPr>
          <w:rFonts w:ascii="KievitPro-Regular" w:hAnsi="KievitPro-Regular" w:cs="Arial"/>
          <w:sz w:val="22"/>
          <w:szCs w:val="22"/>
        </w:rPr>
      </w:pPr>
    </w:p>
    <w:p w14:paraId="349566A5" w14:textId="77777777" w:rsidR="00440862" w:rsidRPr="00FB7650" w:rsidRDefault="00440862" w:rsidP="006E5447">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Le modifiche apportate dal cliente al mandato devono essere verificate e documentate prima della loro attuazione. Se le modifiche vengono accettate, prima dell'inizio dei lavori di revisione occorre redigere una conferma di mandato aggiornata o una nuova conferma di mandato.</w:t>
      </w:r>
    </w:p>
    <w:p w14:paraId="628FA573" w14:textId="77777777" w:rsidR="00440862" w:rsidRPr="00FB7650" w:rsidRDefault="00440862" w:rsidP="00440862">
      <w:pPr>
        <w:spacing w:line="276" w:lineRule="auto"/>
        <w:jc w:val="both"/>
        <w:rPr>
          <w:rFonts w:ascii="KievitPro-Regular" w:hAnsi="KievitPro-Regular"/>
        </w:rPr>
      </w:pPr>
    </w:p>
    <w:p w14:paraId="3BCB20FE" w14:textId="77777777" w:rsidR="00611D38" w:rsidRPr="00FB7650" w:rsidRDefault="00611D38">
      <w:pPr>
        <w:spacing w:line="240" w:lineRule="auto"/>
        <w:rPr>
          <w:rFonts w:ascii="KievitPro-Regular" w:hAnsi="KievitPro-Regular" w:cs="Arial"/>
          <w:b/>
          <w:bCs/>
          <w:sz w:val="22"/>
          <w:szCs w:val="22"/>
        </w:rPr>
      </w:pPr>
      <w:r w:rsidRPr="00FB7650">
        <w:br w:type="page"/>
      </w:r>
    </w:p>
    <w:p w14:paraId="7ABD7F8B" w14:textId="77777777" w:rsidR="00440862" w:rsidRPr="00FB7650" w:rsidRDefault="00440862">
      <w:pPr>
        <w:pStyle w:val="berschrift2"/>
        <w:numPr>
          <w:ilvl w:val="1"/>
          <w:numId w:val="9"/>
        </w:numPr>
        <w:tabs>
          <w:tab w:val="clear" w:pos="709"/>
        </w:tabs>
        <w:spacing w:before="120" w:after="120" w:line="276" w:lineRule="auto"/>
        <w:ind w:left="720" w:hanging="720"/>
        <w:jc w:val="both"/>
        <w:rPr>
          <w:rFonts w:ascii="KievitPro-Regular" w:hAnsi="KievitPro-Regular"/>
          <w:b/>
          <w:bCs/>
          <w:iCs w:val="0"/>
          <w:sz w:val="22"/>
          <w:szCs w:val="22"/>
        </w:rPr>
      </w:pPr>
      <w:bookmarkStart w:id="22" w:name="_Toc236314015"/>
      <w:r w:rsidRPr="00FB7650">
        <w:rPr>
          <w:rFonts w:ascii="KievitPro-Regular" w:hAnsi="KievitPro-Regular"/>
          <w:b/>
          <w:sz w:val="22"/>
        </w:rPr>
        <w:lastRenderedPageBreak/>
        <w:t>Conclusione del mandato</w:t>
      </w:r>
      <w:bookmarkEnd w:id="22"/>
    </w:p>
    <w:p w14:paraId="52D2FE71" w14:textId="77777777" w:rsidR="00440862" w:rsidRPr="00FB7650" w:rsidRDefault="00440862" w:rsidP="006E5447">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Un mandato deve essere concluso qualora non siano più soddisfatti i presupposti per una sua corretta esecuzione, in particolare qualora non siano più garantite la competenza professionale, le risorse o l'indipendenza.</w:t>
      </w:r>
    </w:p>
    <w:p w14:paraId="03781424" w14:textId="77777777" w:rsidR="00440862" w:rsidRPr="00FB7650" w:rsidRDefault="00440862" w:rsidP="006E5447">
      <w:pPr>
        <w:tabs>
          <w:tab w:val="left" w:pos="540"/>
        </w:tabs>
        <w:spacing w:line="276" w:lineRule="auto"/>
        <w:jc w:val="both"/>
        <w:rPr>
          <w:rFonts w:ascii="KievitPro-Regular" w:hAnsi="KievitPro-Regular" w:cs="Arial"/>
          <w:sz w:val="22"/>
          <w:szCs w:val="22"/>
        </w:rPr>
      </w:pPr>
    </w:p>
    <w:p w14:paraId="30A94973" w14:textId="77777777" w:rsidR="00342621" w:rsidRPr="00FB7650" w:rsidRDefault="00440862" w:rsidP="006E5447">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I motivi della conclusione di un mandato devono essere documentati. È inoltre necessario garantire che le informazioni rilevanti vengano comunicate in modo adeguato all'interno dell'impresa di revisione e che vengano rispettati gli eventuali obblighi di comunicazione previsti dalla normativa professionale.</w:t>
      </w:r>
    </w:p>
    <w:p w14:paraId="6973863C" w14:textId="77777777" w:rsidR="00342621" w:rsidRPr="00FB7650" w:rsidRDefault="00342621" w:rsidP="00342621">
      <w:pPr>
        <w:spacing w:line="276" w:lineRule="auto"/>
        <w:jc w:val="both"/>
        <w:rPr>
          <w:rFonts w:ascii="KievitPro-Regular" w:hAnsi="KievitPro-Regular" w:cs="Arial"/>
          <w:sz w:val="22"/>
          <w:szCs w:val="22"/>
        </w:rPr>
      </w:pPr>
    </w:p>
    <w:p w14:paraId="0FF19440" w14:textId="77777777" w:rsidR="00342621" w:rsidRPr="00FB7650" w:rsidRDefault="00342621" w:rsidP="00194E16">
      <w:pPr>
        <w:spacing w:line="276" w:lineRule="auto"/>
        <w:jc w:val="both"/>
        <w:rPr>
          <w:rFonts w:ascii="KievitPro-Regular" w:hAnsi="KievitPro-Regular" w:cs="Arial"/>
          <w:sz w:val="22"/>
          <w:szCs w:val="22"/>
        </w:rPr>
      </w:pPr>
    </w:p>
    <w:p w14:paraId="41D116AB" w14:textId="77777777" w:rsidR="007C005F" w:rsidRPr="00FB7650" w:rsidRDefault="007C005F">
      <w:pPr>
        <w:spacing w:line="240" w:lineRule="auto"/>
        <w:rPr>
          <w:rFonts w:ascii="KievitPro-Regular" w:hAnsi="KievitPro-Regular" w:cs="Arial"/>
          <w:b/>
          <w:sz w:val="28"/>
          <w:szCs w:val="28"/>
        </w:rPr>
      </w:pPr>
      <w:r w:rsidRPr="00FB7650">
        <w:br w:type="page"/>
      </w:r>
    </w:p>
    <w:p w14:paraId="0D5F7989" w14:textId="77777777" w:rsidR="004D730D" w:rsidRPr="00FB7650" w:rsidRDefault="004D730D">
      <w:pPr>
        <w:pStyle w:val="berschrift1"/>
        <w:numPr>
          <w:ilvl w:val="0"/>
          <w:numId w:val="9"/>
        </w:numPr>
        <w:spacing w:line="360" w:lineRule="auto"/>
        <w:ind w:left="426" w:hanging="426"/>
        <w:jc w:val="both"/>
        <w:rPr>
          <w:rFonts w:ascii="KievitPro-Regular" w:hAnsi="KievitPro-Regular"/>
          <w:b/>
          <w:bCs w:val="0"/>
          <w:sz w:val="28"/>
          <w:szCs w:val="28"/>
        </w:rPr>
      </w:pPr>
      <w:bookmarkStart w:id="23" w:name="_Toc236314016"/>
      <w:r w:rsidRPr="00FB7650">
        <w:rPr>
          <w:rFonts w:ascii="KievitPro-Regular" w:hAnsi="KievitPro-Regular"/>
          <w:b/>
          <w:sz w:val="28"/>
        </w:rPr>
        <w:lastRenderedPageBreak/>
        <w:t>Esecuzione dei mandati</w:t>
      </w:r>
      <w:bookmarkEnd w:id="23"/>
    </w:p>
    <w:p w14:paraId="22C64753" w14:textId="77777777" w:rsidR="004D730D" w:rsidRPr="00FB7650" w:rsidRDefault="00437374">
      <w:pPr>
        <w:pStyle w:val="berschrift2"/>
        <w:numPr>
          <w:ilvl w:val="1"/>
          <w:numId w:val="9"/>
        </w:numPr>
        <w:tabs>
          <w:tab w:val="clear" w:pos="709"/>
        </w:tabs>
        <w:spacing w:before="120" w:after="120" w:line="276" w:lineRule="auto"/>
        <w:ind w:left="720" w:hanging="720"/>
        <w:jc w:val="both"/>
        <w:rPr>
          <w:rFonts w:ascii="KievitPro-Regular" w:hAnsi="KievitPro-Regular"/>
          <w:b/>
          <w:bCs/>
          <w:iCs w:val="0"/>
          <w:sz w:val="22"/>
          <w:szCs w:val="22"/>
        </w:rPr>
      </w:pPr>
      <w:bookmarkStart w:id="24" w:name="_Toc236314017"/>
      <w:r w:rsidRPr="00FB7650">
        <w:rPr>
          <w:rFonts w:ascii="KievitPro-Regular" w:hAnsi="KievitPro-Regular"/>
          <w:b/>
          <w:sz w:val="22"/>
        </w:rPr>
        <w:t>Pianificazione dei mandati</w:t>
      </w:r>
      <w:bookmarkEnd w:id="24"/>
    </w:p>
    <w:p w14:paraId="2BAB0ABA" w14:textId="77777777" w:rsidR="00437374" w:rsidRPr="00FB7650" w:rsidRDefault="00437374" w:rsidP="00437374">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L'impresa di revisione garantisce che tutti i mandati siano pianificati e sorvegliati in modo che siano eseguiti correttamente e nei tempi previsti, nel rispetto dei principi di deontologia. In particolare, occorre garantire il rispetto dei termini previsti dalla legge e dai contratti.</w:t>
      </w:r>
    </w:p>
    <w:p w14:paraId="5BC757A9" w14:textId="77777777" w:rsidR="00437374" w:rsidRPr="00FB7650" w:rsidRDefault="00437374" w:rsidP="00437374">
      <w:pPr>
        <w:tabs>
          <w:tab w:val="left" w:pos="540"/>
        </w:tabs>
        <w:spacing w:line="276" w:lineRule="auto"/>
        <w:jc w:val="both"/>
        <w:rPr>
          <w:rFonts w:ascii="KievitPro-Regular" w:hAnsi="KievitPro-Regular" w:cs="Arial"/>
          <w:sz w:val="22"/>
          <w:szCs w:val="22"/>
        </w:rPr>
      </w:pPr>
    </w:p>
    <w:p w14:paraId="097AE349" w14:textId="77777777" w:rsidR="00437374" w:rsidRPr="00FB7650" w:rsidRDefault="00437374" w:rsidP="00437374">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Nell'ambito della pianificazione, occorre designare un revisore capo per ogni mandato. Quest'ultimo deve disporre della necessaria abilitazione ASR, delle competenze tecniche, dell'esperienza e dei poteri necessari per svolgere correttamente le proprie funzioni. I suoi compiti e le sue responsabilità devono essere definiti con chiarezza. L'identità e la funzione del revisore capo devono essere comunicate alle persone competenti presso il mandante, nonché agli organi preposti alla sorveglianza.</w:t>
      </w:r>
    </w:p>
    <w:p w14:paraId="4A6E28C8" w14:textId="77777777" w:rsidR="00437374" w:rsidRPr="00FB7650" w:rsidRDefault="00437374" w:rsidP="00437374">
      <w:pPr>
        <w:tabs>
          <w:tab w:val="left" w:pos="540"/>
        </w:tabs>
        <w:spacing w:line="276" w:lineRule="auto"/>
        <w:jc w:val="both"/>
        <w:rPr>
          <w:rFonts w:ascii="KievitPro-Regular" w:hAnsi="KievitPro-Regular" w:cs="Arial"/>
          <w:sz w:val="22"/>
          <w:szCs w:val="22"/>
        </w:rPr>
      </w:pPr>
    </w:p>
    <w:p w14:paraId="7F1F6282" w14:textId="77777777" w:rsidR="00437374" w:rsidRPr="00FB7650" w:rsidRDefault="002927AF" w:rsidP="00437374">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L'impresa di revisione deve tenere un elenco completo e aggiornato dei propri mandati, che serve soprattutto per la loro sorveglianza e deve pertanto contenere tutte le informazioni significative per la gestione e il controllo dell'esecuzione dei mandati (ad esempio, informazioni relative alla categoria di rischio, al revisore capo, alla data del rapporto, al tipo di revisione, a eventuali perdite sul capitale o eccedenza di debiti, alla necessità di un controllo della qualità relativo al mandato). L'elenco dei mandati deve essere aggiornato costantemente e, se necessario, ampliato. La responsabilità operativa del rispetto delle scadenze e dell'adozione di misure adeguate in caso di ritardi spetta al responsabile del mandato di riferimento.</w:t>
      </w:r>
    </w:p>
    <w:p w14:paraId="72131DF8" w14:textId="77777777" w:rsidR="00437374" w:rsidRPr="00FB7650" w:rsidRDefault="00437374" w:rsidP="00437374">
      <w:pPr>
        <w:tabs>
          <w:tab w:val="left" w:pos="540"/>
        </w:tabs>
        <w:spacing w:line="276" w:lineRule="auto"/>
        <w:jc w:val="both"/>
        <w:rPr>
          <w:rFonts w:ascii="KievitPro-Regular" w:hAnsi="KievitPro-Regular" w:cs="Arial"/>
          <w:sz w:val="22"/>
          <w:szCs w:val="22"/>
        </w:rPr>
      </w:pPr>
    </w:p>
    <w:p w14:paraId="62719FF6" w14:textId="77777777" w:rsidR="00437374" w:rsidRPr="00FB7650" w:rsidRDefault="00437374" w:rsidP="004D730D">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All'inizio della stagione di revisione è necessario assicurarsi che tutti i mandati siano pianificati in modo adeguato e che siano disponibili le risorse necessarie. A tal fine, l'elenco dei mandati deve essere verificato e vistato dal revisore capo e dal responsabile del dipartimento di revisione dei conti.</w:t>
      </w:r>
    </w:p>
    <w:p w14:paraId="3C129DB9" w14:textId="77777777" w:rsidR="004D730D" w:rsidRPr="00FB7650" w:rsidRDefault="004D730D" w:rsidP="004D730D">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 xml:space="preserve"> </w:t>
      </w:r>
    </w:p>
    <w:p w14:paraId="313997A0" w14:textId="77777777" w:rsidR="007C005F" w:rsidRPr="00FB7650" w:rsidRDefault="007C005F">
      <w:pPr>
        <w:pStyle w:val="berschrift2"/>
        <w:numPr>
          <w:ilvl w:val="1"/>
          <w:numId w:val="9"/>
        </w:numPr>
        <w:tabs>
          <w:tab w:val="clear" w:pos="709"/>
        </w:tabs>
        <w:spacing w:before="120" w:after="120" w:line="276" w:lineRule="auto"/>
        <w:ind w:left="720" w:hanging="720"/>
        <w:jc w:val="both"/>
        <w:rPr>
          <w:rFonts w:ascii="KievitPro-Regular" w:hAnsi="KievitPro-Regular"/>
          <w:b/>
          <w:bCs/>
          <w:iCs w:val="0"/>
          <w:sz w:val="22"/>
          <w:szCs w:val="22"/>
        </w:rPr>
      </w:pPr>
      <w:bookmarkStart w:id="25" w:name="_Toc331510680"/>
      <w:bookmarkStart w:id="26" w:name="_Toc359071933"/>
      <w:bookmarkStart w:id="27" w:name="_Toc58569739"/>
      <w:bookmarkStart w:id="28" w:name="_Toc236314018"/>
      <w:r w:rsidRPr="00FB7650">
        <w:rPr>
          <w:rFonts w:ascii="KievitPro-Regular" w:hAnsi="KievitPro-Regular"/>
          <w:b/>
          <w:sz w:val="22"/>
        </w:rPr>
        <w:t>Istruzioni tecniche/organizzative e strumenti di supporto</w:t>
      </w:r>
      <w:bookmarkEnd w:id="25"/>
      <w:bookmarkEnd w:id="26"/>
      <w:bookmarkEnd w:id="27"/>
      <w:bookmarkEnd w:id="28"/>
      <w:r w:rsidRPr="00FB7650">
        <w:rPr>
          <w:rFonts w:ascii="KievitPro-Regular" w:hAnsi="KievitPro-Regular"/>
          <w:b/>
          <w:sz w:val="22"/>
        </w:rPr>
        <w:t xml:space="preserve"> </w:t>
      </w:r>
    </w:p>
    <w:p w14:paraId="097AB1AA" w14:textId="77777777" w:rsidR="007F7B42" w:rsidRPr="00FB7650" w:rsidRDefault="007F7B42" w:rsidP="007F7B42">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L'impresa di revisione garantisce che le istruzioni tecniche e organizzative vengano applicate da tutti i collaboratori e che gli strumenti di supporto per il controllo della qualità vengano utilizzati. È necessario garantire che gli strumenti esistenti per il controllo della qualità siano noti a tutti i collaboratori interessati, abbiano carattere vincolante e siano accessibili in qualsiasi momento.</w:t>
      </w:r>
    </w:p>
    <w:p w14:paraId="42FE86BF" w14:textId="77777777" w:rsidR="00E30CB6" w:rsidRPr="00FB7650" w:rsidRDefault="00E30CB6" w:rsidP="007F7B42">
      <w:pPr>
        <w:tabs>
          <w:tab w:val="left" w:pos="540"/>
        </w:tabs>
        <w:spacing w:line="276" w:lineRule="auto"/>
        <w:jc w:val="both"/>
        <w:rPr>
          <w:rFonts w:ascii="KievitPro-Regular" w:hAnsi="KievitPro-Regular" w:cs="Arial"/>
          <w:sz w:val="22"/>
          <w:szCs w:val="22"/>
        </w:rPr>
      </w:pPr>
    </w:p>
    <w:p w14:paraId="39842BDF" w14:textId="77777777" w:rsidR="007F7B42" w:rsidRPr="00FB7650" w:rsidRDefault="007F7B42" w:rsidP="007F7B42">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In caso di collaborazione con terzi nell'ambito dei servizi di revisione (ad esempio sotto forma di collaborazioni o partnership), i requisiti relativi a tale collaborazione devono essere definiti per iscritto. Il rispetto di tali disposizioni deve essere verificato e documentato regolarmente.</w:t>
      </w:r>
    </w:p>
    <w:p w14:paraId="1E93E5BA" w14:textId="77777777" w:rsidR="00E30CB6" w:rsidRPr="00FB7650" w:rsidRDefault="00E30CB6" w:rsidP="007F7B42">
      <w:pPr>
        <w:tabs>
          <w:tab w:val="left" w:pos="540"/>
        </w:tabs>
        <w:spacing w:line="276" w:lineRule="auto"/>
        <w:jc w:val="both"/>
        <w:rPr>
          <w:rFonts w:ascii="KievitPro-Regular" w:hAnsi="KievitPro-Regular" w:cs="Arial"/>
          <w:sz w:val="22"/>
          <w:szCs w:val="22"/>
        </w:rPr>
      </w:pPr>
    </w:p>
    <w:p w14:paraId="2AE0D0A3" w14:textId="77777777" w:rsidR="007F7B42" w:rsidRPr="00FB7650" w:rsidRDefault="007F7B42" w:rsidP="007F7B42">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L'impresa di revisione tiene un elenco aggiornato dei documenti e degli strumenti rilevanti ai fini del controllo della qualità. Questo elenco ha lo scopo di garantire che si abbia sempre una visione d'insieme dei principi fondamentali rilevanti e serve quindi anche a fini di controllo e sorveglianza interni. Il responsabile dell'aggiornamento è il direttore del dipartimento di revisione dei conti. Le modifiche devono essere comunicate tempestivamente ai collaboratori.</w:t>
      </w:r>
    </w:p>
    <w:p w14:paraId="0DB0BC4F" w14:textId="77777777" w:rsidR="00E30CB6" w:rsidRPr="00FB7650" w:rsidRDefault="00E30CB6" w:rsidP="007F7B42">
      <w:pPr>
        <w:tabs>
          <w:tab w:val="left" w:pos="540"/>
        </w:tabs>
        <w:spacing w:line="276" w:lineRule="auto"/>
        <w:jc w:val="both"/>
        <w:rPr>
          <w:rFonts w:ascii="KievitPro-Regular" w:hAnsi="KievitPro-Regular" w:cs="Arial"/>
          <w:sz w:val="22"/>
          <w:szCs w:val="22"/>
        </w:rPr>
      </w:pPr>
    </w:p>
    <w:p w14:paraId="5034D3ED" w14:textId="77777777" w:rsidR="007F7B42" w:rsidRPr="00FB7650" w:rsidRDefault="007F7B42" w:rsidP="007F7B42">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La direzione garantisce che l'utilizzo degli strumenti tecnici e organizzativi sia attivamente richiesto e messo in pratica nella quotidianità lavorativa.</w:t>
      </w:r>
    </w:p>
    <w:p w14:paraId="15B311E7" w14:textId="77777777" w:rsidR="00E30CB6" w:rsidRPr="00FB7650" w:rsidRDefault="00E30CB6" w:rsidP="007F7B42">
      <w:pPr>
        <w:tabs>
          <w:tab w:val="left" w:pos="540"/>
        </w:tabs>
        <w:spacing w:line="276" w:lineRule="auto"/>
        <w:jc w:val="both"/>
        <w:rPr>
          <w:rFonts w:ascii="KievitPro-Regular" w:hAnsi="KievitPro-Regular" w:cs="Arial"/>
          <w:sz w:val="22"/>
          <w:szCs w:val="22"/>
        </w:rPr>
      </w:pPr>
    </w:p>
    <w:p w14:paraId="11C2867D" w14:textId="77777777" w:rsidR="00F63FA5" w:rsidRPr="00FB7650" w:rsidRDefault="007F7B42" w:rsidP="00F63FA5">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Ai collaboratori devono inoltre essere messe a disposizione fonti di informazione esterne rilevanti (in particolare leggi, regolamenti, direttive e requisiti professionali) come basi operative vincolanti. L'appartenenza alle associazioni di categoria deve garantire l'accesso a informazioni tecniche aggiornate (ad esempio, novità e comunicazioni operative). L'impresa di revisione stabilisce quali fonti di informazione esterne siano considerate attendibili e vincolanti.</w:t>
      </w:r>
    </w:p>
    <w:p w14:paraId="6EAE2C65" w14:textId="77777777" w:rsidR="007F7B42" w:rsidRPr="00FB7650" w:rsidRDefault="007F7B42" w:rsidP="00F63FA5">
      <w:pPr>
        <w:tabs>
          <w:tab w:val="left" w:pos="540"/>
        </w:tabs>
        <w:spacing w:line="276" w:lineRule="auto"/>
        <w:jc w:val="both"/>
        <w:rPr>
          <w:rFonts w:ascii="KievitPro-Regular" w:hAnsi="KievitPro-Regular" w:cs="Arial"/>
          <w:sz w:val="22"/>
          <w:szCs w:val="22"/>
        </w:rPr>
      </w:pPr>
    </w:p>
    <w:p w14:paraId="2AEA075E" w14:textId="77777777" w:rsidR="00F63FA5" w:rsidRPr="00FB7650" w:rsidRDefault="00E62C9E">
      <w:pPr>
        <w:pStyle w:val="berschrift2"/>
        <w:numPr>
          <w:ilvl w:val="1"/>
          <w:numId w:val="9"/>
        </w:numPr>
        <w:tabs>
          <w:tab w:val="clear" w:pos="709"/>
        </w:tabs>
        <w:spacing w:before="120" w:after="120" w:line="276" w:lineRule="auto"/>
        <w:ind w:left="720" w:hanging="720"/>
        <w:jc w:val="both"/>
        <w:rPr>
          <w:rFonts w:ascii="KievitPro-Regular" w:hAnsi="KievitPro-Regular"/>
          <w:b/>
          <w:bCs/>
          <w:iCs w:val="0"/>
          <w:sz w:val="22"/>
          <w:szCs w:val="22"/>
        </w:rPr>
      </w:pPr>
      <w:bookmarkStart w:id="29" w:name="_Toc331493577"/>
      <w:bookmarkStart w:id="30" w:name="_Toc331493993"/>
      <w:bookmarkStart w:id="31" w:name="_Toc331495025"/>
      <w:bookmarkStart w:id="32" w:name="_Toc331495817"/>
      <w:bookmarkStart w:id="33" w:name="_Toc331510681"/>
      <w:bookmarkStart w:id="34" w:name="_Toc58569740"/>
      <w:bookmarkStart w:id="35" w:name="_Toc236314019"/>
      <w:r w:rsidRPr="00FB7650">
        <w:rPr>
          <w:rFonts w:ascii="KievitPro-Regular" w:hAnsi="KievitPro-Regular"/>
          <w:b/>
          <w:sz w:val="22"/>
        </w:rPr>
        <w:t>Esecuzione di singoli mandati di revisione</w:t>
      </w:r>
      <w:bookmarkEnd w:id="29"/>
      <w:bookmarkEnd w:id="30"/>
      <w:bookmarkEnd w:id="31"/>
      <w:bookmarkEnd w:id="32"/>
      <w:bookmarkEnd w:id="33"/>
      <w:bookmarkEnd w:id="34"/>
      <w:bookmarkEnd w:id="35"/>
    </w:p>
    <w:p w14:paraId="6F29718B" w14:textId="77777777" w:rsidR="00E62C9E" w:rsidRPr="00FB7650" w:rsidRDefault="00E62C9E" w:rsidP="00E62C9E">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L'impresa di revisione effettua le verifiche secondo lo standard per la revisione limitata. Lo svolgimento della verifica deve essere pianificato, eseguito, documentato e comunicato in modo sistematico in tutte le fasi. A tal fine occorre garantire che le singole fasi di lavoro siano documentate in modo ricostruibile. È necessario attuare un sistema di controllo della qualità relativo al mandato, qualora ciò risulti necessario in base alla valutazione dei rischi o alle direttive interne.</w:t>
      </w:r>
    </w:p>
    <w:p w14:paraId="23F5DDE1" w14:textId="77777777" w:rsidR="00E62C9E" w:rsidRPr="00FB7650" w:rsidRDefault="00E62C9E" w:rsidP="00E62C9E">
      <w:pPr>
        <w:tabs>
          <w:tab w:val="left" w:pos="540"/>
        </w:tabs>
        <w:spacing w:line="276" w:lineRule="auto"/>
        <w:jc w:val="both"/>
        <w:rPr>
          <w:rFonts w:ascii="KievitPro-Regular" w:hAnsi="KievitPro-Regular" w:cs="Arial"/>
          <w:sz w:val="22"/>
          <w:szCs w:val="22"/>
        </w:rPr>
      </w:pPr>
    </w:p>
    <w:p w14:paraId="2A4DC84C" w14:textId="77777777" w:rsidR="00E62C9E" w:rsidRPr="00FB7650" w:rsidRDefault="00E62C9E" w:rsidP="00E62C9E">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L'esecuzione dei mandati di revisione si articola nelle seguenti quattro fasi:</w:t>
      </w:r>
    </w:p>
    <w:p w14:paraId="0509D0FF" w14:textId="77777777" w:rsidR="00E62C9E" w:rsidRPr="00FB7650" w:rsidRDefault="00E62C9E">
      <w:pPr>
        <w:numPr>
          <w:ilvl w:val="0"/>
          <w:numId w:val="11"/>
        </w:num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 xml:space="preserve">Valutazione dei rischi e determinazione della significatività </w:t>
      </w:r>
    </w:p>
    <w:p w14:paraId="64A381C1" w14:textId="77777777" w:rsidR="00E62C9E" w:rsidRPr="00FB7650" w:rsidRDefault="00E62C9E">
      <w:pPr>
        <w:numPr>
          <w:ilvl w:val="0"/>
          <w:numId w:val="11"/>
        </w:num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 xml:space="preserve">Pianificazione della revisione </w:t>
      </w:r>
    </w:p>
    <w:p w14:paraId="6FB5AF03" w14:textId="77777777" w:rsidR="00E62C9E" w:rsidRPr="00FB7650" w:rsidRDefault="00E62C9E">
      <w:pPr>
        <w:numPr>
          <w:ilvl w:val="0"/>
          <w:numId w:val="11"/>
        </w:num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 xml:space="preserve">Esecuzione delle procedure di verifica e documentazione </w:t>
      </w:r>
    </w:p>
    <w:p w14:paraId="2808077E" w14:textId="77777777" w:rsidR="00E62C9E" w:rsidRPr="00FB7650" w:rsidRDefault="00E62C9E">
      <w:pPr>
        <w:numPr>
          <w:ilvl w:val="0"/>
          <w:numId w:val="11"/>
        </w:num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 xml:space="preserve">Rapporto di revisione </w:t>
      </w:r>
    </w:p>
    <w:p w14:paraId="57143AEC" w14:textId="77777777" w:rsidR="00E62C9E" w:rsidRPr="00FB7650" w:rsidRDefault="00E62C9E" w:rsidP="00E62C9E">
      <w:pPr>
        <w:tabs>
          <w:tab w:val="left" w:pos="540"/>
        </w:tabs>
        <w:spacing w:line="276" w:lineRule="auto"/>
        <w:jc w:val="both"/>
        <w:rPr>
          <w:rFonts w:ascii="KievitPro-Regular" w:hAnsi="KievitPro-Regular" w:cs="Arial"/>
          <w:sz w:val="22"/>
          <w:szCs w:val="22"/>
        </w:rPr>
      </w:pPr>
    </w:p>
    <w:p w14:paraId="3E255AE2" w14:textId="77777777" w:rsidR="00E62C9E" w:rsidRPr="00FB7650" w:rsidRDefault="00E62C9E" w:rsidP="00E62C9E">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La pianificazione della revisione deve essere redatta dal revisore capo. Comprende in particolare la valutazione dei rischi, l'analisi del conto annuale, la determinazione della significatività, la valutazione del volume dei dati, la definizione delle aree di revisione significative e l'individuazione della strategia di revisione. Inoltre, occorre assegnare a ogni mandato una categoria di rischio e stabilire se sia necessario il controllo della qualità relativo al mandato stesso.</w:t>
      </w:r>
    </w:p>
    <w:p w14:paraId="3A1C6033" w14:textId="77777777" w:rsidR="00E62C9E" w:rsidRPr="00FB7650" w:rsidRDefault="00E62C9E" w:rsidP="00E62C9E">
      <w:pPr>
        <w:tabs>
          <w:tab w:val="left" w:pos="540"/>
        </w:tabs>
        <w:spacing w:line="276" w:lineRule="auto"/>
        <w:jc w:val="both"/>
        <w:rPr>
          <w:rFonts w:ascii="KievitPro-Regular" w:hAnsi="KievitPro-Regular" w:cs="Arial"/>
          <w:sz w:val="22"/>
          <w:szCs w:val="22"/>
        </w:rPr>
      </w:pPr>
    </w:p>
    <w:p w14:paraId="6DA36508" w14:textId="77777777" w:rsidR="00E62C9E" w:rsidRPr="00FB7650" w:rsidRDefault="00E62C9E" w:rsidP="00E62C9E">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Qualora le attività di verifica vengano delegate a collaboratori specializzati, occorre assicurarsi che questi dispongano delle competenze necessarie e che vengano impiegati in base alla loro esperienza. Nel corso di una riunione iniziale del team, i collaboratori devono essere informati in merito agli obiettivi, all'ambito della revisione e ai rischi di revisione significativi.</w:t>
      </w:r>
    </w:p>
    <w:p w14:paraId="3067E250" w14:textId="77777777" w:rsidR="00E62C9E" w:rsidRPr="00FB7650" w:rsidRDefault="00E62C9E" w:rsidP="00E62C9E">
      <w:pPr>
        <w:tabs>
          <w:tab w:val="left" w:pos="540"/>
        </w:tabs>
        <w:spacing w:line="276" w:lineRule="auto"/>
        <w:jc w:val="both"/>
        <w:rPr>
          <w:rFonts w:ascii="KievitPro-Regular" w:hAnsi="KievitPro-Regular" w:cs="Arial"/>
          <w:sz w:val="22"/>
          <w:szCs w:val="22"/>
        </w:rPr>
      </w:pPr>
    </w:p>
    <w:p w14:paraId="1C61DB06" w14:textId="77777777" w:rsidR="00E62C9E" w:rsidRPr="00FB7650" w:rsidRDefault="00E62C9E" w:rsidP="00E62C9E">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Per i mandati che presentano un rischio elevato, occorre definire misure adeguate di controllo della qualità. In particolare, i rapporti che contengono limitazioni, osservazioni e aggiunte devono essere sottoposti al responsabile della qualità competente che li deve valutare e approvare prima della stesura definitiva.</w:t>
      </w:r>
    </w:p>
    <w:p w14:paraId="711C455A" w14:textId="77777777" w:rsidR="00D27374" w:rsidRPr="00FB7650" w:rsidRDefault="00D27374" w:rsidP="00E62C9E">
      <w:pPr>
        <w:tabs>
          <w:tab w:val="left" w:pos="540"/>
        </w:tabs>
        <w:spacing w:line="276" w:lineRule="auto"/>
        <w:jc w:val="both"/>
        <w:rPr>
          <w:rFonts w:ascii="KievitPro-Regular" w:hAnsi="KievitPro-Regular" w:cs="Arial"/>
          <w:sz w:val="22"/>
          <w:szCs w:val="22"/>
        </w:rPr>
      </w:pPr>
    </w:p>
    <w:p w14:paraId="649D752B" w14:textId="77777777" w:rsidR="00E62C9E" w:rsidRPr="00FB7650" w:rsidRDefault="00E62C9E" w:rsidP="00E62C9E">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La documentazione relativa alle verifiche viene redatta, idealmente, tramite un software di revisione. L'applicazione coerente di queste linee guida e degli strumenti di lavoro interni garantisce lo svolgimento uniforme e di adeguata qualità di tutti i mandati di revisione.</w:t>
      </w:r>
    </w:p>
    <w:p w14:paraId="07A4ECFC" w14:textId="77777777" w:rsidR="00E62C9E" w:rsidRPr="00FB7650" w:rsidRDefault="00E62C9E" w:rsidP="00F63FA5">
      <w:pPr>
        <w:tabs>
          <w:tab w:val="left" w:pos="540"/>
        </w:tabs>
        <w:spacing w:line="276" w:lineRule="auto"/>
        <w:jc w:val="both"/>
        <w:rPr>
          <w:rFonts w:ascii="KievitPro-Regular" w:hAnsi="KievitPro-Regular" w:cs="Arial"/>
          <w:sz w:val="22"/>
          <w:szCs w:val="22"/>
        </w:rPr>
      </w:pPr>
    </w:p>
    <w:p w14:paraId="5D242469" w14:textId="77777777" w:rsidR="00194E16" w:rsidRPr="00FB7650" w:rsidRDefault="00194E16" w:rsidP="00A50A08">
      <w:pPr>
        <w:rPr>
          <w:rFonts w:ascii="KievitPro-Regular" w:hAnsi="KievitPro-Regular"/>
        </w:rPr>
      </w:pPr>
    </w:p>
    <w:p w14:paraId="4E95B812" w14:textId="77777777" w:rsidR="00BB376C" w:rsidRPr="00FB7650" w:rsidRDefault="00BB376C">
      <w:pPr>
        <w:spacing w:line="240" w:lineRule="auto"/>
        <w:rPr>
          <w:rFonts w:ascii="KievitPro-Regular" w:hAnsi="KievitPro-Regular" w:cs="Arial"/>
          <w:b/>
          <w:bCs/>
          <w:sz w:val="22"/>
          <w:szCs w:val="22"/>
        </w:rPr>
      </w:pPr>
      <w:bookmarkStart w:id="36" w:name="_Toc331510683"/>
      <w:bookmarkStart w:id="37" w:name="_Toc359071936"/>
      <w:bookmarkStart w:id="38" w:name="_Toc58569742"/>
      <w:r w:rsidRPr="00FB7650">
        <w:br w:type="page"/>
      </w:r>
    </w:p>
    <w:p w14:paraId="60C361E7" w14:textId="77777777" w:rsidR="00947C1C" w:rsidRPr="00FB7650" w:rsidRDefault="00947C1C">
      <w:pPr>
        <w:pStyle w:val="berschrift2"/>
        <w:numPr>
          <w:ilvl w:val="1"/>
          <w:numId w:val="9"/>
        </w:numPr>
        <w:tabs>
          <w:tab w:val="clear" w:pos="709"/>
        </w:tabs>
        <w:spacing w:before="120" w:after="120" w:line="276" w:lineRule="auto"/>
        <w:ind w:left="720" w:hanging="720"/>
        <w:jc w:val="both"/>
        <w:rPr>
          <w:rFonts w:ascii="KievitPro-Regular" w:hAnsi="KievitPro-Regular"/>
          <w:b/>
          <w:bCs/>
          <w:iCs w:val="0"/>
          <w:sz w:val="22"/>
          <w:szCs w:val="22"/>
        </w:rPr>
      </w:pPr>
      <w:bookmarkStart w:id="39" w:name="_Toc236314020"/>
      <w:r w:rsidRPr="00FB7650">
        <w:rPr>
          <w:rFonts w:ascii="KievitPro-Regular" w:hAnsi="KievitPro-Regular"/>
          <w:b/>
          <w:sz w:val="22"/>
        </w:rPr>
        <w:lastRenderedPageBreak/>
        <w:t>Sorveglianza ed esame</w:t>
      </w:r>
      <w:bookmarkEnd w:id="36"/>
      <w:bookmarkEnd w:id="37"/>
      <w:bookmarkEnd w:id="38"/>
      <w:bookmarkEnd w:id="39"/>
      <w:r w:rsidRPr="00FB7650">
        <w:rPr>
          <w:rFonts w:ascii="KievitPro-Regular" w:hAnsi="KievitPro-Regular"/>
          <w:b/>
          <w:sz w:val="22"/>
        </w:rPr>
        <w:t xml:space="preserve"> </w:t>
      </w:r>
    </w:p>
    <w:p w14:paraId="428FD32E" w14:textId="77777777" w:rsidR="00CC4044" w:rsidRPr="00FB7650" w:rsidRDefault="00CC4044" w:rsidP="00CC4044">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Le attività di verifica devono essere monitorate costantemente e aggiornate man mano con nuove conoscenze. Lo scetticismo professionale deve essere mantenuto in modo coerente per l'intero processo di revisione. Esso comprende un approccio dubitativo, l'attenzione verso possibili errori, nonché una valutazione critica degli elementi probativi acquisiti, e influisce in modo significativo sulla qualità dell'intera revisione.</w:t>
      </w:r>
    </w:p>
    <w:p w14:paraId="22A553A5" w14:textId="77777777" w:rsidR="00CC4044" w:rsidRPr="00FB7650" w:rsidRDefault="00CC4044" w:rsidP="00CC4044">
      <w:pPr>
        <w:tabs>
          <w:tab w:val="left" w:pos="540"/>
        </w:tabs>
        <w:spacing w:line="276" w:lineRule="auto"/>
        <w:jc w:val="both"/>
        <w:rPr>
          <w:rFonts w:ascii="KievitPro-Regular" w:hAnsi="KievitPro-Regular" w:cs="Arial"/>
          <w:sz w:val="22"/>
          <w:szCs w:val="22"/>
        </w:rPr>
      </w:pPr>
    </w:p>
    <w:p w14:paraId="3B86A2CE" w14:textId="77777777" w:rsidR="00CC4044" w:rsidRPr="00FB7650" w:rsidRDefault="00CC4044" w:rsidP="00CC4044">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La verifica degli appunti di lavoro viene effettuata dal revisore capo e garantisce che la pianificazione della revisione sia attuata in modo completo e corretto. A tal proposito, occorre garantire in particolare che i risultati del lavoro dei collaboratori meno esperti vengano verificati da persone con maggiore esperienza. Prima di chiudere la verifica, è necessario mettere per iscritto le conclusioni principali.</w:t>
      </w:r>
    </w:p>
    <w:p w14:paraId="372085B7" w14:textId="77777777" w:rsidR="00CC4044" w:rsidRPr="00FB7650" w:rsidRDefault="00CC4044" w:rsidP="00CC4044">
      <w:pPr>
        <w:tabs>
          <w:tab w:val="left" w:pos="540"/>
        </w:tabs>
        <w:spacing w:line="276" w:lineRule="auto"/>
        <w:jc w:val="both"/>
        <w:rPr>
          <w:rFonts w:ascii="KievitPro-Regular" w:hAnsi="KievitPro-Regular" w:cs="Arial"/>
          <w:sz w:val="22"/>
          <w:szCs w:val="22"/>
        </w:rPr>
      </w:pPr>
    </w:p>
    <w:p w14:paraId="75B67EE4" w14:textId="77777777" w:rsidR="00CC4044" w:rsidRPr="00FB7650" w:rsidRDefault="00CC4044" w:rsidP="00CC4044">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Il revisore capo supervisiona costantemente le attività di revisione e, se necessario, adotta le misure del caso. Nell'ambito dell'esame occorre tenere conto, in particolare, degli ambiti di valutazione critici, dei rischi significativi e di altri aspetti rilevanti. Tale esame deve essere effettuato in modo che eventuali chiarimenti possano essere forniti in tempo utile prima della presentazione del rapporto di revisione.</w:t>
      </w:r>
    </w:p>
    <w:p w14:paraId="752EE09E" w14:textId="77777777" w:rsidR="00CC4044" w:rsidRPr="00FB7650" w:rsidRDefault="00CC4044" w:rsidP="00CC4044">
      <w:pPr>
        <w:tabs>
          <w:tab w:val="left" w:pos="540"/>
        </w:tabs>
        <w:spacing w:line="276" w:lineRule="auto"/>
        <w:jc w:val="both"/>
        <w:rPr>
          <w:rFonts w:ascii="KievitPro-Regular" w:hAnsi="KievitPro-Regular" w:cs="Arial"/>
          <w:sz w:val="22"/>
          <w:szCs w:val="22"/>
        </w:rPr>
      </w:pPr>
    </w:p>
    <w:p w14:paraId="226C0DE7" w14:textId="77777777" w:rsidR="00CC4044" w:rsidRPr="00FB7650" w:rsidRDefault="00CC4044" w:rsidP="00CC4044">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È necessario documentare l'ambito e la tempistica dell'esame degli appunti di lavoro. L'ufficio di revisione deve garantire la completezza della documentazione di verifica. Non è obbligatorio eseguire un esame dell'intera documentazione, ma ciò può avvenire a discrezione del revisore capo.</w:t>
      </w:r>
    </w:p>
    <w:p w14:paraId="265E1E2D" w14:textId="77777777" w:rsidR="00CC4044" w:rsidRPr="00FB7650" w:rsidRDefault="00CC4044" w:rsidP="00CC4044">
      <w:pPr>
        <w:tabs>
          <w:tab w:val="left" w:pos="540"/>
        </w:tabs>
        <w:spacing w:line="276" w:lineRule="auto"/>
        <w:jc w:val="both"/>
        <w:rPr>
          <w:rFonts w:ascii="KievitPro-Regular" w:hAnsi="KievitPro-Regular" w:cs="Arial"/>
          <w:sz w:val="22"/>
          <w:szCs w:val="22"/>
        </w:rPr>
      </w:pPr>
    </w:p>
    <w:p w14:paraId="03B8743A" w14:textId="77777777" w:rsidR="00CC4044" w:rsidRPr="00FB7650" w:rsidRDefault="00CC4044" w:rsidP="00CC4044">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Prima di presentare il rapporto di revisione, il revisore capo deve valutare tutti i risultati significativi emersi dalla revisione. Deve accertarsi che siano disponibili elementi probatori sufficienti e adeguati a sostegno delle conclusioni tratte. La valutazione finale deve essere documentata in una nota riassuntiva e vistata.</w:t>
      </w:r>
    </w:p>
    <w:p w14:paraId="564F7A4F" w14:textId="77777777" w:rsidR="00CC4044" w:rsidRPr="00FB7650" w:rsidRDefault="00CC4044" w:rsidP="00CC4044">
      <w:pPr>
        <w:tabs>
          <w:tab w:val="left" w:pos="540"/>
        </w:tabs>
        <w:spacing w:line="276" w:lineRule="auto"/>
        <w:jc w:val="both"/>
        <w:rPr>
          <w:rFonts w:ascii="KievitPro-Regular" w:hAnsi="KievitPro-Regular" w:cs="Arial"/>
          <w:sz w:val="22"/>
          <w:szCs w:val="22"/>
        </w:rPr>
      </w:pPr>
    </w:p>
    <w:p w14:paraId="42140D1A" w14:textId="77777777" w:rsidR="0080355A" w:rsidRPr="00FB7650" w:rsidRDefault="00CC4044" w:rsidP="0080355A">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Il revisore capo garantisce inoltre che i collaboratori ricevano una guida, una supervisione e un sostegno adeguati. Un lavoro di squadra ben strutturato e lo sviluppo professionale continuo contribuiscono a garantire che i compiti assegnati vengano compresi e svolti correttamente.</w:t>
      </w:r>
    </w:p>
    <w:p w14:paraId="16478793" w14:textId="77777777" w:rsidR="00CC4044" w:rsidRPr="00FB7650" w:rsidRDefault="00CC4044" w:rsidP="0080355A">
      <w:pPr>
        <w:tabs>
          <w:tab w:val="left" w:pos="540"/>
        </w:tabs>
        <w:spacing w:line="276" w:lineRule="auto"/>
        <w:jc w:val="both"/>
        <w:rPr>
          <w:rFonts w:ascii="KievitPro-Regular" w:hAnsi="KievitPro-Regular" w:cs="Arial"/>
          <w:sz w:val="22"/>
          <w:szCs w:val="22"/>
        </w:rPr>
      </w:pPr>
    </w:p>
    <w:p w14:paraId="5128BFCF" w14:textId="77777777" w:rsidR="00947C1C" w:rsidRPr="00FB7650" w:rsidRDefault="00142770">
      <w:pPr>
        <w:pStyle w:val="berschrift2"/>
        <w:numPr>
          <w:ilvl w:val="1"/>
          <w:numId w:val="9"/>
        </w:numPr>
        <w:tabs>
          <w:tab w:val="clear" w:pos="709"/>
        </w:tabs>
        <w:spacing w:before="120" w:after="120" w:line="276" w:lineRule="auto"/>
        <w:ind w:left="720" w:hanging="720"/>
        <w:jc w:val="both"/>
        <w:rPr>
          <w:rFonts w:ascii="KievitPro-Regular" w:hAnsi="KievitPro-Regular"/>
          <w:b/>
          <w:bCs/>
          <w:iCs w:val="0"/>
          <w:sz w:val="22"/>
          <w:szCs w:val="22"/>
        </w:rPr>
      </w:pPr>
      <w:bookmarkStart w:id="40" w:name="_Toc236314021"/>
      <w:r w:rsidRPr="00FB7650">
        <w:rPr>
          <w:rFonts w:ascii="KievitPro-Regular" w:hAnsi="KievitPro-Regular"/>
          <w:b/>
          <w:sz w:val="22"/>
        </w:rPr>
        <w:t>Consultazione</w:t>
      </w:r>
      <w:bookmarkEnd w:id="40"/>
    </w:p>
    <w:p w14:paraId="235344E3" w14:textId="77777777" w:rsidR="00142770" w:rsidRPr="00FB7650" w:rsidRDefault="00142770" w:rsidP="00142770">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In caso di accettazione di un mandato, di pianificazione della revisione o di esecuzione di mandati di revisione, in presenza di situazioni complesse o controverse è obbligatorio effettuare, documentare e attuare un'adeguata consultazione. Lo scambio di opinioni professionali serve a garantire la qualità delle verifiche e la corretta applicazione della valutazione coscienziosa prevista dalla normativa.</w:t>
      </w:r>
    </w:p>
    <w:p w14:paraId="4C868664" w14:textId="77777777" w:rsidR="00262B84" w:rsidRPr="00FB7650" w:rsidRDefault="00262B84" w:rsidP="00142770">
      <w:pPr>
        <w:tabs>
          <w:tab w:val="left" w:pos="540"/>
        </w:tabs>
        <w:spacing w:line="276" w:lineRule="auto"/>
        <w:jc w:val="both"/>
        <w:rPr>
          <w:rFonts w:ascii="KievitPro-Regular" w:hAnsi="KievitPro-Regular" w:cs="Arial"/>
          <w:sz w:val="22"/>
          <w:szCs w:val="22"/>
        </w:rPr>
      </w:pPr>
    </w:p>
    <w:p w14:paraId="5FDE8092" w14:textId="77777777" w:rsidR="00262B84" w:rsidRPr="00FB7650" w:rsidRDefault="00142770" w:rsidP="00142770">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Qualora nel corso della revisione emergano questioni complesse o controverse, è necessario avvalersi in modo mirato delle competenze interne dell'impresa di revisione. Se necessario, occorre richiedere inoltre una consulenza tecnica esterna da parte di soggetti in possesso di competenze specifiche. A tal fine occorre garantire che alle persone consultate vengano fornite in modo completo tutte le informazioni rilevanti, affinché possano esprimere un giudizio fondato.</w:t>
      </w:r>
    </w:p>
    <w:p w14:paraId="75F73D7F" w14:textId="77777777" w:rsidR="00262B84" w:rsidRPr="00FB7650" w:rsidRDefault="00262B84" w:rsidP="00142770">
      <w:pPr>
        <w:tabs>
          <w:tab w:val="left" w:pos="540"/>
        </w:tabs>
        <w:spacing w:line="276" w:lineRule="auto"/>
        <w:jc w:val="both"/>
        <w:rPr>
          <w:rFonts w:ascii="KievitPro-Regular" w:hAnsi="KievitPro-Regular" w:cs="Arial"/>
          <w:sz w:val="22"/>
          <w:szCs w:val="22"/>
        </w:rPr>
      </w:pPr>
    </w:p>
    <w:p w14:paraId="28FF36E3" w14:textId="77777777" w:rsidR="00142770" w:rsidRPr="00FB7650" w:rsidRDefault="00142770" w:rsidP="00142770">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lastRenderedPageBreak/>
        <w:t>In caso di divergenze di opinione tra il team di revisione e le persone consultate, oppure tra il responsabile di settore e i responsabili della qualità, occorre adottare misure adeguate a chiarire la situazione. Queste possono comprendere, in particolare, la richiesta di ulteriori pareri tecnici, la consultazione di altre imprese, organizzazioni professionali o autorità di vigilanza.</w:t>
      </w:r>
    </w:p>
    <w:p w14:paraId="61E95EC8" w14:textId="77777777" w:rsidR="00262B84" w:rsidRPr="00FB7650" w:rsidRDefault="00262B84" w:rsidP="00142770">
      <w:pPr>
        <w:tabs>
          <w:tab w:val="left" w:pos="540"/>
        </w:tabs>
        <w:spacing w:line="276" w:lineRule="auto"/>
        <w:jc w:val="both"/>
        <w:rPr>
          <w:rFonts w:ascii="KievitPro-Regular" w:hAnsi="KievitPro-Regular" w:cs="Arial"/>
          <w:sz w:val="22"/>
          <w:szCs w:val="22"/>
        </w:rPr>
      </w:pPr>
    </w:p>
    <w:p w14:paraId="50E600F6" w14:textId="77777777" w:rsidR="00142770" w:rsidRPr="00FB7650" w:rsidRDefault="00142770" w:rsidP="00142770">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I risultati della consultazione, compresi la natura, la portata e le conclusioni che ne derivano, devono essere documentati in modo completo, comprensibile e tempestivo nei documenti della revisione e messi in pratica. La documentazione deve garantire che le valutazioni effettuate e le basi decisionali siano sempre ricostruibili.</w:t>
      </w:r>
    </w:p>
    <w:p w14:paraId="22BFC332" w14:textId="77777777" w:rsidR="00262B84" w:rsidRPr="00FB7650" w:rsidRDefault="00262B84" w:rsidP="00142770">
      <w:pPr>
        <w:tabs>
          <w:tab w:val="left" w:pos="540"/>
        </w:tabs>
        <w:spacing w:line="276" w:lineRule="auto"/>
        <w:jc w:val="both"/>
        <w:rPr>
          <w:rFonts w:ascii="KievitPro-Regular" w:hAnsi="KievitPro-Regular" w:cs="Arial"/>
          <w:sz w:val="22"/>
          <w:szCs w:val="22"/>
        </w:rPr>
      </w:pPr>
    </w:p>
    <w:p w14:paraId="31B0293C" w14:textId="77777777" w:rsidR="00142770" w:rsidRPr="00FB7650" w:rsidRDefault="00142770" w:rsidP="00142770">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La valutazione della necessità di una consultazione esterna spetta alla valutazione coscienziosa del revisore capo o del perito revisore, nell'ambito dei propri doveri.</w:t>
      </w:r>
    </w:p>
    <w:p w14:paraId="4E2AB4FE" w14:textId="77777777" w:rsidR="00947C1C" w:rsidRPr="00FB7650" w:rsidRDefault="00947C1C" w:rsidP="00947C1C">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 xml:space="preserve"> </w:t>
      </w:r>
    </w:p>
    <w:p w14:paraId="576E5814" w14:textId="77777777" w:rsidR="00947C1C" w:rsidRPr="00FB7650" w:rsidRDefault="00D923A1">
      <w:pPr>
        <w:pStyle w:val="berschrift2"/>
        <w:numPr>
          <w:ilvl w:val="1"/>
          <w:numId w:val="9"/>
        </w:numPr>
        <w:tabs>
          <w:tab w:val="clear" w:pos="709"/>
        </w:tabs>
        <w:spacing w:before="120" w:after="120" w:line="276" w:lineRule="auto"/>
        <w:ind w:left="720" w:hanging="720"/>
        <w:jc w:val="both"/>
        <w:rPr>
          <w:rFonts w:ascii="KievitPro-Regular" w:hAnsi="KievitPro-Regular"/>
          <w:b/>
          <w:bCs/>
          <w:iCs w:val="0"/>
          <w:sz w:val="22"/>
          <w:szCs w:val="22"/>
        </w:rPr>
      </w:pPr>
      <w:bookmarkStart w:id="41" w:name="_Toc236314022"/>
      <w:r w:rsidRPr="00FB7650">
        <w:rPr>
          <w:rFonts w:ascii="KievitPro-Regular" w:hAnsi="KievitPro-Regular"/>
          <w:b/>
          <w:sz w:val="22"/>
        </w:rPr>
        <w:t>Divergenze di opinione</w:t>
      </w:r>
      <w:bookmarkEnd w:id="41"/>
    </w:p>
    <w:p w14:paraId="3F35CF02" w14:textId="77777777" w:rsidR="00D923A1" w:rsidRPr="00FB7650" w:rsidRDefault="00D923A1" w:rsidP="00D923A1">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Sono state definite norme e procedure vincolanti per la gestione delle divergenze di opinione all'interno dell'impresa di revisione. Tali disposizioni si applicano in particolare alle divergenze all'interno del team di revisione, in relazione alle consultazioni, nonché tra il responsabile del mandato e il responsabile del controllo della qualità per il mandato.</w:t>
      </w:r>
    </w:p>
    <w:p w14:paraId="0E534E1B" w14:textId="77777777" w:rsidR="00D923A1" w:rsidRPr="00FB7650" w:rsidRDefault="00D923A1" w:rsidP="00D923A1">
      <w:pPr>
        <w:tabs>
          <w:tab w:val="left" w:pos="540"/>
        </w:tabs>
        <w:spacing w:line="276" w:lineRule="auto"/>
        <w:jc w:val="both"/>
        <w:rPr>
          <w:rFonts w:ascii="KievitPro-Regular" w:hAnsi="KievitPro-Regular" w:cs="Arial"/>
          <w:sz w:val="22"/>
          <w:szCs w:val="22"/>
        </w:rPr>
      </w:pPr>
    </w:p>
    <w:p w14:paraId="2CE81523" w14:textId="77777777" w:rsidR="00D923A1" w:rsidRPr="00FB7650" w:rsidRDefault="00D923A1" w:rsidP="00D923A1">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Le divergenze di opinione devono essere innanzitutto valutate e chiarite dal responsabile del dipartimento di revisione dei conti. Qualora non si riesca a raggiungere una soluzione consensuale, occorre rivolgersi alla direzione. Le decisioni finali e le conclusioni che ne derivano devono essere documentate in modo completo e attuate con coerenza. Le operazioni di revisione interessate possono essere proseguite o datate solo dopo aver chiarito definitivamente la questione e preso una decisione.</w:t>
      </w:r>
    </w:p>
    <w:p w14:paraId="5E7FA373" w14:textId="77777777" w:rsidR="00947C1C" w:rsidRPr="00FB7650" w:rsidRDefault="00947C1C" w:rsidP="00947C1C">
      <w:pPr>
        <w:tabs>
          <w:tab w:val="left" w:pos="540"/>
        </w:tabs>
        <w:spacing w:line="276" w:lineRule="auto"/>
        <w:jc w:val="both"/>
        <w:rPr>
          <w:rFonts w:ascii="KievitPro-Regular" w:hAnsi="KievitPro-Regular" w:cs="Arial"/>
          <w:sz w:val="22"/>
          <w:szCs w:val="22"/>
        </w:rPr>
      </w:pPr>
    </w:p>
    <w:p w14:paraId="61AE5468" w14:textId="77777777" w:rsidR="00947C1C" w:rsidRPr="00FB7650" w:rsidRDefault="009418DD">
      <w:pPr>
        <w:pStyle w:val="berschrift2"/>
        <w:numPr>
          <w:ilvl w:val="1"/>
          <w:numId w:val="9"/>
        </w:numPr>
        <w:tabs>
          <w:tab w:val="clear" w:pos="709"/>
        </w:tabs>
        <w:spacing w:before="120" w:after="120" w:line="276" w:lineRule="auto"/>
        <w:ind w:left="720" w:hanging="720"/>
        <w:jc w:val="both"/>
        <w:rPr>
          <w:rFonts w:ascii="KievitPro-Regular" w:hAnsi="KievitPro-Regular"/>
          <w:b/>
          <w:bCs/>
          <w:iCs w:val="0"/>
          <w:sz w:val="22"/>
          <w:szCs w:val="22"/>
        </w:rPr>
      </w:pPr>
      <w:bookmarkStart w:id="42" w:name="_Toc236314023"/>
      <w:r w:rsidRPr="00FB7650">
        <w:rPr>
          <w:rFonts w:ascii="KievitPro-Regular" w:hAnsi="KievitPro-Regular"/>
          <w:b/>
          <w:sz w:val="22"/>
        </w:rPr>
        <w:t>Documentazione del mandato</w:t>
      </w:r>
      <w:bookmarkEnd w:id="42"/>
    </w:p>
    <w:p w14:paraId="77E90D9E" w14:textId="77777777" w:rsidR="009418DD" w:rsidRPr="00FB7650" w:rsidRDefault="009418DD" w:rsidP="009418DD">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Tutte le attività di revisione devono essere documentate in modo sistematico, completo e uniforme, in modo da garantirne in ogni momento la tracciabilità. La documentazione deve essere redatta tempestivamente e in modo sistematico.</w:t>
      </w:r>
    </w:p>
    <w:p w14:paraId="42BC5F8F" w14:textId="77777777" w:rsidR="009418DD" w:rsidRPr="00FB7650" w:rsidRDefault="009418DD" w:rsidP="009418DD">
      <w:pPr>
        <w:tabs>
          <w:tab w:val="left" w:pos="540"/>
        </w:tabs>
        <w:spacing w:line="276" w:lineRule="auto"/>
        <w:jc w:val="both"/>
        <w:rPr>
          <w:rFonts w:ascii="KievitPro-Regular" w:hAnsi="KievitPro-Regular" w:cs="Arial"/>
          <w:sz w:val="22"/>
          <w:szCs w:val="22"/>
        </w:rPr>
      </w:pPr>
    </w:p>
    <w:p w14:paraId="4FAABFD9" w14:textId="77777777" w:rsidR="009418DD" w:rsidRPr="00FB7650" w:rsidRDefault="009418DD" w:rsidP="009418DD">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I fascicoli definitivi relativi al mandato devono essere completati entro un termine ragionevole dalla chiusura delle attività di revisione. Salvo diverse disposizioni di legge, tale termine è di norma pari al massimo a 60 giorni dalla data del rapporto di revisione.</w:t>
      </w:r>
    </w:p>
    <w:p w14:paraId="648ECBEF" w14:textId="77777777" w:rsidR="00565A7B" w:rsidRPr="00FB7650" w:rsidRDefault="00565A7B" w:rsidP="009418DD">
      <w:pPr>
        <w:tabs>
          <w:tab w:val="left" w:pos="540"/>
        </w:tabs>
        <w:spacing w:line="276" w:lineRule="auto"/>
        <w:jc w:val="both"/>
        <w:rPr>
          <w:rFonts w:ascii="KievitPro-Regular" w:hAnsi="KievitPro-Regular" w:cs="Arial"/>
          <w:sz w:val="22"/>
          <w:szCs w:val="22"/>
        </w:rPr>
      </w:pPr>
    </w:p>
    <w:p w14:paraId="55328370" w14:textId="77777777" w:rsidR="009418DD" w:rsidRPr="00FB7650" w:rsidRDefault="009418DD" w:rsidP="009418DD">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La documentazione relativa al mandato deve essere conservata per il periodo di conservazione previsto dalla legge, pari a 10 anni. Durante questo periodo occorre garantire che i fascicoli siano disponibili nella loro interezza, accessibili e protetti. Nel caso dell'archiviazione elettronica, occorre garantire in modo permanente la disponibilità tecnica e organizzativa.</w:t>
      </w:r>
    </w:p>
    <w:p w14:paraId="0DE943F2" w14:textId="77777777" w:rsidR="009418DD" w:rsidRPr="00FB7650" w:rsidRDefault="009418DD" w:rsidP="009418DD">
      <w:pPr>
        <w:tabs>
          <w:tab w:val="left" w:pos="540"/>
        </w:tabs>
        <w:spacing w:line="276" w:lineRule="auto"/>
        <w:jc w:val="both"/>
        <w:rPr>
          <w:rFonts w:ascii="KievitPro-Regular" w:hAnsi="KievitPro-Regular" w:cs="Arial"/>
          <w:sz w:val="22"/>
          <w:szCs w:val="22"/>
        </w:rPr>
      </w:pPr>
    </w:p>
    <w:p w14:paraId="48E04FBD" w14:textId="77777777" w:rsidR="009418DD" w:rsidRPr="00FB7650" w:rsidRDefault="009418DD" w:rsidP="00947C1C">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Salvo eventuali restrizioni di legge o normative, la documentazione relativa al mandato è di proprietà dell'impresa di revisione. La trasmissione di estratti al mandante è consentita solo nella misura in cui ciò non comprometta l'indipendenza, l'obiettività e il segreto professionale.</w:t>
      </w:r>
    </w:p>
    <w:p w14:paraId="605FE1AC" w14:textId="77777777" w:rsidR="009418DD" w:rsidRPr="00FB7650" w:rsidRDefault="009418DD" w:rsidP="00947C1C">
      <w:pPr>
        <w:tabs>
          <w:tab w:val="left" w:pos="540"/>
        </w:tabs>
        <w:spacing w:line="276" w:lineRule="auto"/>
        <w:jc w:val="both"/>
        <w:rPr>
          <w:rFonts w:ascii="KievitPro-Regular" w:hAnsi="KievitPro-Regular" w:cs="Arial"/>
          <w:sz w:val="22"/>
          <w:szCs w:val="22"/>
        </w:rPr>
      </w:pPr>
    </w:p>
    <w:p w14:paraId="59615F6C" w14:textId="77777777" w:rsidR="007E2AA1" w:rsidRPr="00FB7650" w:rsidRDefault="00474566">
      <w:pPr>
        <w:pStyle w:val="berschrift2"/>
        <w:numPr>
          <w:ilvl w:val="1"/>
          <w:numId w:val="9"/>
        </w:numPr>
        <w:tabs>
          <w:tab w:val="clear" w:pos="709"/>
        </w:tabs>
        <w:spacing w:before="120" w:after="120" w:line="276" w:lineRule="auto"/>
        <w:ind w:left="720" w:hanging="720"/>
        <w:jc w:val="both"/>
        <w:rPr>
          <w:rFonts w:ascii="KievitPro-Regular" w:hAnsi="KievitPro-Regular"/>
          <w:b/>
          <w:bCs/>
          <w:iCs w:val="0"/>
          <w:sz w:val="22"/>
          <w:szCs w:val="22"/>
        </w:rPr>
      </w:pPr>
      <w:bookmarkStart w:id="43" w:name="_Toc236314024"/>
      <w:r w:rsidRPr="00FB7650">
        <w:rPr>
          <w:rFonts w:ascii="KievitPro-Regular" w:hAnsi="KievitPro-Regular"/>
          <w:b/>
          <w:sz w:val="22"/>
        </w:rPr>
        <w:lastRenderedPageBreak/>
        <w:t>Separazione organizzativa in caso di doppio mandato ed erogazione di ulteriori prestazioni di servizi</w:t>
      </w:r>
      <w:bookmarkEnd w:id="43"/>
    </w:p>
    <w:p w14:paraId="07968735" w14:textId="77777777" w:rsidR="007E2AA1" w:rsidRPr="00FB7650" w:rsidRDefault="00474566">
      <w:pPr>
        <w:pStyle w:val="berschrift2"/>
        <w:numPr>
          <w:ilvl w:val="2"/>
          <w:numId w:val="9"/>
        </w:numPr>
        <w:tabs>
          <w:tab w:val="clear" w:pos="709"/>
        </w:tabs>
        <w:spacing w:before="120" w:after="120" w:line="276" w:lineRule="auto"/>
        <w:ind w:left="709"/>
        <w:jc w:val="both"/>
        <w:rPr>
          <w:rFonts w:ascii="KievitPro-Regular" w:hAnsi="KievitPro-Regular"/>
          <w:b/>
          <w:bCs/>
          <w:iCs w:val="0"/>
          <w:sz w:val="22"/>
          <w:szCs w:val="22"/>
        </w:rPr>
      </w:pPr>
      <w:bookmarkStart w:id="44" w:name="_Toc236314025"/>
      <w:r w:rsidRPr="00FB7650">
        <w:rPr>
          <w:rFonts w:ascii="KievitPro-Regular" w:hAnsi="KievitPro-Regular"/>
          <w:b/>
          <w:sz w:val="22"/>
        </w:rPr>
        <w:t>Informazioni generali</w:t>
      </w:r>
      <w:bookmarkEnd w:id="44"/>
    </w:p>
    <w:p w14:paraId="34CDAEFB" w14:textId="77777777" w:rsidR="007E2AA1" w:rsidRPr="00FB7650" w:rsidRDefault="007E2AA1" w:rsidP="007E2AA1">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In caso di revisione limitata si applicano i requisiti di indipendenza previsti dalla legge ai sensi dell'art. 729 CO. L'ufficio di revisione deve essere indipendente e deve formare il suo giudizio di verifica in maniera obiettiva. L'indipendenza non deve essere compromessa né di fatto né in apparenza.</w:t>
      </w:r>
    </w:p>
    <w:p w14:paraId="51BEABE6" w14:textId="77777777" w:rsidR="00474566" w:rsidRPr="00FB7650" w:rsidRDefault="00474566" w:rsidP="007E2AA1">
      <w:pPr>
        <w:tabs>
          <w:tab w:val="left" w:pos="540"/>
        </w:tabs>
        <w:spacing w:line="276" w:lineRule="auto"/>
        <w:jc w:val="both"/>
        <w:rPr>
          <w:rFonts w:ascii="KievitPro-Regular" w:hAnsi="KievitPro-Regular" w:cs="Arial"/>
          <w:sz w:val="22"/>
          <w:szCs w:val="22"/>
        </w:rPr>
      </w:pPr>
    </w:p>
    <w:p w14:paraId="1AD572CB" w14:textId="77777777" w:rsidR="007E2AA1" w:rsidRPr="00FB7650" w:rsidRDefault="007E2AA1" w:rsidP="007E2AA1">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L'ufficio di revisione può partecipare all'attività contabile e fornire altri servizi per la società da verificare. Se vi è il rischio di dover verificare propri lavori, esso adotta misure a livello organizzativo e di personale che garantiscano una verifica affidabile.</w:t>
      </w:r>
    </w:p>
    <w:p w14:paraId="09A1A03A" w14:textId="77777777" w:rsidR="007E2AA1" w:rsidRPr="00FB7650" w:rsidRDefault="007E2AA1" w:rsidP="007E2AA1">
      <w:pPr>
        <w:tabs>
          <w:tab w:val="left" w:pos="540"/>
        </w:tabs>
        <w:spacing w:line="276" w:lineRule="auto"/>
        <w:jc w:val="both"/>
        <w:rPr>
          <w:rFonts w:ascii="KievitPro-Regular" w:hAnsi="KievitPro-Regular" w:cs="Arial"/>
          <w:sz w:val="22"/>
          <w:szCs w:val="22"/>
        </w:rPr>
      </w:pPr>
    </w:p>
    <w:p w14:paraId="188C99AE" w14:textId="77777777" w:rsidR="007E2AA1" w:rsidRPr="00FB7650" w:rsidRDefault="007E2AA1">
      <w:pPr>
        <w:pStyle w:val="berschrift2"/>
        <w:numPr>
          <w:ilvl w:val="2"/>
          <w:numId w:val="9"/>
        </w:numPr>
        <w:tabs>
          <w:tab w:val="clear" w:pos="709"/>
        </w:tabs>
        <w:spacing w:before="120" w:after="120" w:line="276" w:lineRule="auto"/>
        <w:ind w:left="709"/>
        <w:jc w:val="both"/>
        <w:rPr>
          <w:rFonts w:ascii="KievitPro-Regular" w:hAnsi="KievitPro-Regular"/>
          <w:b/>
          <w:bCs/>
          <w:iCs w:val="0"/>
          <w:sz w:val="22"/>
          <w:szCs w:val="22"/>
        </w:rPr>
      </w:pPr>
      <w:bookmarkStart w:id="45" w:name="_Toc236314026"/>
      <w:r w:rsidRPr="00FB7650">
        <w:rPr>
          <w:rFonts w:ascii="KievitPro-Regular" w:hAnsi="KievitPro-Regular"/>
          <w:b/>
          <w:sz w:val="22"/>
        </w:rPr>
        <w:t>Misure organizzative e relative al personale</w:t>
      </w:r>
      <w:bookmarkEnd w:id="45"/>
    </w:p>
    <w:p w14:paraId="64F05C0F" w14:textId="77777777" w:rsidR="007E2AA1" w:rsidRPr="00FB7650" w:rsidRDefault="007E2AA1" w:rsidP="007E2AA1">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La separazione organizzativa tra le funzioni di revisione e quelle contabili deve essere garantita dalla struttura organizzativa (organigramma). A tal proposito, i settori di competenza devono essere chiaramente distinti l'uno dall'altro.</w:t>
      </w:r>
    </w:p>
    <w:p w14:paraId="74089FF6" w14:textId="77777777" w:rsidR="00474566" w:rsidRPr="00FB7650" w:rsidRDefault="00474566" w:rsidP="007E2AA1">
      <w:pPr>
        <w:tabs>
          <w:tab w:val="left" w:pos="540"/>
        </w:tabs>
        <w:spacing w:line="276" w:lineRule="auto"/>
        <w:jc w:val="both"/>
        <w:rPr>
          <w:rFonts w:ascii="KievitPro-Regular" w:hAnsi="KievitPro-Regular" w:cs="Arial"/>
          <w:sz w:val="22"/>
          <w:szCs w:val="22"/>
        </w:rPr>
      </w:pPr>
    </w:p>
    <w:p w14:paraId="09ED8B85" w14:textId="77777777" w:rsidR="007E2AA1" w:rsidRPr="00FB7650" w:rsidRDefault="007E2AA1" w:rsidP="007E2AA1">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È necessario garantire un'esplicita indipendenza dalle istruzioni tra i dipartimenti:</w:t>
      </w:r>
    </w:p>
    <w:p w14:paraId="790E1733" w14:textId="77777777" w:rsidR="007E2AA1" w:rsidRPr="00FB7650" w:rsidRDefault="007E2AA1" w:rsidP="00E825FB">
      <w:pPr>
        <w:pStyle w:val="Listenabsatz"/>
        <w:numPr>
          <w:ilvl w:val="0"/>
          <w:numId w:val="12"/>
        </w:numPr>
        <w:tabs>
          <w:tab w:val="left" w:pos="426"/>
        </w:tabs>
        <w:spacing w:line="276" w:lineRule="auto"/>
        <w:jc w:val="both"/>
        <w:rPr>
          <w:rFonts w:ascii="KievitPro-Regular" w:hAnsi="KievitPro-Regular" w:cs="Arial"/>
          <w:sz w:val="22"/>
          <w:szCs w:val="22"/>
        </w:rPr>
      </w:pPr>
      <w:r w:rsidRPr="00FB7650">
        <w:rPr>
          <w:rFonts w:ascii="KievitPro-Regular" w:hAnsi="KievitPro-Regular"/>
          <w:sz w:val="22"/>
        </w:rPr>
        <w:t xml:space="preserve">I collaboratori del reparto di revisione non sono vincolati dalle istruzioni del reparto contabilità nelle loro decisioni relative alle verifiche. </w:t>
      </w:r>
    </w:p>
    <w:p w14:paraId="2C9CEDF9" w14:textId="77777777" w:rsidR="007E2AA1" w:rsidRPr="00FB7650" w:rsidRDefault="007E2AA1" w:rsidP="00E825FB">
      <w:pPr>
        <w:pStyle w:val="Listenabsatz"/>
        <w:numPr>
          <w:ilvl w:val="0"/>
          <w:numId w:val="12"/>
        </w:numPr>
        <w:tabs>
          <w:tab w:val="left" w:pos="426"/>
        </w:tabs>
        <w:spacing w:line="276" w:lineRule="auto"/>
        <w:ind w:right="-283"/>
        <w:jc w:val="both"/>
        <w:rPr>
          <w:rFonts w:ascii="KievitPro-Regular" w:hAnsi="KievitPro-Regular" w:cs="Arial"/>
          <w:sz w:val="22"/>
          <w:szCs w:val="22"/>
        </w:rPr>
      </w:pPr>
      <w:r w:rsidRPr="00FB7650">
        <w:rPr>
          <w:rFonts w:ascii="KievitPro-Regular" w:hAnsi="KievitPro-Regular"/>
          <w:sz w:val="22"/>
        </w:rPr>
        <w:t xml:space="preserve">I collaboratori del reparto contabilità non sono vincolati dalle istruzioni del reparto di revisione nelle loro decisioni contabili e rispondono esclusivamente al mandante. </w:t>
      </w:r>
    </w:p>
    <w:p w14:paraId="1B623968" w14:textId="77777777" w:rsidR="00474566" w:rsidRPr="00FB7650" w:rsidRDefault="00474566" w:rsidP="00474566">
      <w:pPr>
        <w:tabs>
          <w:tab w:val="left" w:pos="540"/>
        </w:tabs>
        <w:spacing w:line="276" w:lineRule="auto"/>
        <w:jc w:val="both"/>
        <w:rPr>
          <w:rFonts w:ascii="KievitPro-Regular" w:hAnsi="KievitPro-Regular" w:cs="Arial"/>
          <w:sz w:val="22"/>
          <w:szCs w:val="22"/>
        </w:rPr>
      </w:pPr>
    </w:p>
    <w:p w14:paraId="22411D5B" w14:textId="77777777" w:rsidR="007E2AA1" w:rsidRPr="00FB7650" w:rsidRDefault="007E2AA1" w:rsidP="007E2AA1">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Questa indipendenza dalle istruzioni deve essere sancita in un regolamento interno vincolante, che deve essere approvato dagli organi competenti.</w:t>
      </w:r>
    </w:p>
    <w:p w14:paraId="370FE5FB" w14:textId="77777777" w:rsidR="00474566" w:rsidRPr="00FB7650" w:rsidRDefault="00474566" w:rsidP="007E2AA1">
      <w:pPr>
        <w:tabs>
          <w:tab w:val="left" w:pos="540"/>
        </w:tabs>
        <w:spacing w:line="276" w:lineRule="auto"/>
        <w:jc w:val="both"/>
        <w:rPr>
          <w:rFonts w:ascii="KievitPro-Regular" w:hAnsi="KievitPro-Regular" w:cs="Arial"/>
          <w:sz w:val="22"/>
          <w:szCs w:val="22"/>
        </w:rPr>
      </w:pPr>
    </w:p>
    <w:p w14:paraId="77F69151" w14:textId="77777777" w:rsidR="007E2AA1" w:rsidRPr="00FB7650" w:rsidRDefault="007E2AA1" w:rsidP="007E2AA1">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La direzione garantisce che l'indipendenza a livello di mandato venga verificata almeno una volta l'anno. Occorre quindi confermare e documentare in modo esplicito, in particolare, il rispetto della separazione organizzativa e dell'indipendenza dalle istruzioni.</w:t>
      </w:r>
    </w:p>
    <w:p w14:paraId="4931C709" w14:textId="77777777" w:rsidR="007E2AA1" w:rsidRPr="00FB7650" w:rsidRDefault="007E2AA1" w:rsidP="007E2AA1">
      <w:pPr>
        <w:tabs>
          <w:tab w:val="left" w:pos="540"/>
        </w:tabs>
        <w:spacing w:line="276" w:lineRule="auto"/>
        <w:jc w:val="both"/>
        <w:rPr>
          <w:rFonts w:ascii="KievitPro-Regular" w:hAnsi="KievitPro-Regular" w:cs="Arial"/>
          <w:sz w:val="22"/>
          <w:szCs w:val="22"/>
        </w:rPr>
      </w:pPr>
    </w:p>
    <w:p w14:paraId="15AD92CB" w14:textId="77777777" w:rsidR="007E2AA1" w:rsidRPr="00FB7650" w:rsidRDefault="007E2AA1">
      <w:pPr>
        <w:pStyle w:val="berschrift2"/>
        <w:numPr>
          <w:ilvl w:val="2"/>
          <w:numId w:val="9"/>
        </w:numPr>
        <w:tabs>
          <w:tab w:val="clear" w:pos="709"/>
        </w:tabs>
        <w:spacing w:before="120" w:after="120" w:line="276" w:lineRule="auto"/>
        <w:ind w:left="709"/>
        <w:jc w:val="both"/>
        <w:rPr>
          <w:rFonts w:ascii="KievitPro-Regular" w:hAnsi="KievitPro-Regular"/>
          <w:b/>
          <w:bCs/>
          <w:iCs w:val="0"/>
          <w:sz w:val="22"/>
          <w:szCs w:val="22"/>
        </w:rPr>
      </w:pPr>
      <w:bookmarkStart w:id="46" w:name="_Toc236314027"/>
      <w:r w:rsidRPr="00FB7650">
        <w:rPr>
          <w:rFonts w:ascii="KievitPro-Regular" w:hAnsi="KievitPro-Regular"/>
          <w:b/>
          <w:sz w:val="22"/>
        </w:rPr>
        <w:t>Attuazione in caso di doppi mandati</w:t>
      </w:r>
      <w:bookmarkEnd w:id="46"/>
    </w:p>
    <w:p w14:paraId="3EE52626" w14:textId="77777777" w:rsidR="007E2AA1" w:rsidRPr="00FB7650" w:rsidRDefault="007E2AA1" w:rsidP="007E2AA1">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Nel caso di mandati che prevedono contemporaneamente attività di contabilità e di revisione (doppi mandati), occorre garantire che la chiusura annuale provvisoria sia redatta senza la collaborazione della funzione di revisione. La chiusura può essere consegnata all'organo di revisione solo dopo l'approvazione da parte del consiglio d'amministrazione.</w:t>
      </w:r>
    </w:p>
    <w:p w14:paraId="77F566AE" w14:textId="77777777" w:rsidR="00880AC8" w:rsidRPr="00FB7650" w:rsidRDefault="00880AC8" w:rsidP="007E2AA1">
      <w:pPr>
        <w:tabs>
          <w:tab w:val="left" w:pos="540"/>
        </w:tabs>
        <w:spacing w:line="276" w:lineRule="auto"/>
        <w:jc w:val="both"/>
        <w:rPr>
          <w:rFonts w:ascii="KievitPro-Regular" w:hAnsi="KievitPro-Regular" w:cs="Arial"/>
          <w:sz w:val="22"/>
          <w:szCs w:val="22"/>
        </w:rPr>
      </w:pPr>
    </w:p>
    <w:p w14:paraId="1C710A1D" w14:textId="77777777" w:rsidR="007E2AA1" w:rsidRPr="00FB7650" w:rsidRDefault="007E2AA1">
      <w:pPr>
        <w:pStyle w:val="berschrift2"/>
        <w:numPr>
          <w:ilvl w:val="2"/>
          <w:numId w:val="9"/>
        </w:numPr>
        <w:tabs>
          <w:tab w:val="clear" w:pos="709"/>
        </w:tabs>
        <w:spacing w:before="120" w:after="120" w:line="276" w:lineRule="auto"/>
        <w:ind w:left="709"/>
        <w:jc w:val="both"/>
        <w:rPr>
          <w:rFonts w:ascii="KievitPro-Regular" w:hAnsi="KievitPro-Regular"/>
          <w:b/>
          <w:bCs/>
          <w:iCs w:val="0"/>
          <w:sz w:val="22"/>
          <w:szCs w:val="22"/>
        </w:rPr>
      </w:pPr>
      <w:bookmarkStart w:id="47" w:name="_Toc236314028"/>
      <w:r w:rsidRPr="00FB7650">
        <w:rPr>
          <w:rFonts w:ascii="KievitPro-Regular" w:hAnsi="KievitPro-Regular"/>
          <w:b/>
          <w:sz w:val="22"/>
        </w:rPr>
        <w:t>Documentazione e separazione dei documenti</w:t>
      </w:r>
      <w:bookmarkEnd w:id="47"/>
    </w:p>
    <w:p w14:paraId="379DB967" w14:textId="77777777" w:rsidR="007E2AA1" w:rsidRPr="00FB7650" w:rsidRDefault="007E2AA1" w:rsidP="007E2AA1">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I documenti redatti nell'ambito della contabilità e utilizzati ai fini della revisione devono essere archiviati separatamente nell'area dedicata alla revisione e contrassegnati in modo adeguato.</w:t>
      </w:r>
    </w:p>
    <w:p w14:paraId="38DE671B" w14:textId="77777777" w:rsidR="007E2AA1" w:rsidRPr="00FB7650" w:rsidRDefault="007E2AA1" w:rsidP="007E2AA1">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La documentazione di revisione deve essere conservata separatamente dai documenti contabili. L'accesso ai fascicoli di revisione deve essere limitato alle persone autorizzate.</w:t>
      </w:r>
    </w:p>
    <w:p w14:paraId="4726439C" w14:textId="77777777" w:rsidR="007E2AA1" w:rsidRPr="00FB7650" w:rsidRDefault="007E2AA1" w:rsidP="00947C1C">
      <w:pPr>
        <w:tabs>
          <w:tab w:val="left" w:pos="540"/>
        </w:tabs>
        <w:spacing w:line="276" w:lineRule="auto"/>
        <w:jc w:val="both"/>
        <w:rPr>
          <w:rFonts w:ascii="KievitPro-Regular" w:hAnsi="KievitPro-Regular" w:cs="Arial"/>
          <w:sz w:val="22"/>
          <w:szCs w:val="22"/>
        </w:rPr>
      </w:pPr>
    </w:p>
    <w:p w14:paraId="21FC987B" w14:textId="77777777" w:rsidR="00947C1C" w:rsidRPr="00FB7650" w:rsidRDefault="00B131C0">
      <w:pPr>
        <w:pStyle w:val="berschrift2"/>
        <w:numPr>
          <w:ilvl w:val="1"/>
          <w:numId w:val="9"/>
        </w:numPr>
        <w:tabs>
          <w:tab w:val="clear" w:pos="709"/>
        </w:tabs>
        <w:spacing w:before="120" w:after="120" w:line="276" w:lineRule="auto"/>
        <w:ind w:left="720" w:hanging="720"/>
        <w:jc w:val="both"/>
        <w:rPr>
          <w:rFonts w:ascii="KievitPro-Regular" w:hAnsi="KievitPro-Regular"/>
          <w:b/>
          <w:bCs/>
          <w:iCs w:val="0"/>
          <w:sz w:val="22"/>
          <w:szCs w:val="22"/>
        </w:rPr>
      </w:pPr>
      <w:bookmarkStart w:id="48" w:name="_Toc236314029"/>
      <w:r w:rsidRPr="00FB7650">
        <w:rPr>
          <w:rFonts w:ascii="KievitPro-Regular" w:hAnsi="KievitPro-Regular"/>
          <w:b/>
          <w:sz w:val="22"/>
        </w:rPr>
        <w:lastRenderedPageBreak/>
        <w:t>Controllo della qualità relativo al mandato</w:t>
      </w:r>
      <w:bookmarkEnd w:id="48"/>
    </w:p>
    <w:p w14:paraId="7272743B" w14:textId="77777777" w:rsidR="00947C1C" w:rsidRPr="00FB7650" w:rsidRDefault="00B131C0">
      <w:pPr>
        <w:pStyle w:val="berschrift2"/>
        <w:numPr>
          <w:ilvl w:val="2"/>
          <w:numId w:val="9"/>
        </w:numPr>
        <w:tabs>
          <w:tab w:val="clear" w:pos="709"/>
        </w:tabs>
        <w:spacing w:before="120" w:after="120" w:line="276" w:lineRule="auto"/>
        <w:ind w:left="709"/>
        <w:jc w:val="both"/>
        <w:rPr>
          <w:rFonts w:ascii="KievitPro-Regular" w:hAnsi="KievitPro-Regular"/>
          <w:b/>
          <w:bCs/>
          <w:iCs w:val="0"/>
          <w:sz w:val="22"/>
          <w:szCs w:val="22"/>
        </w:rPr>
      </w:pPr>
      <w:bookmarkStart w:id="49" w:name="_Toc236314030"/>
      <w:r w:rsidRPr="00FB7650">
        <w:rPr>
          <w:rFonts w:ascii="KievitPro-Regular" w:hAnsi="KievitPro-Regular"/>
          <w:b/>
          <w:sz w:val="22"/>
        </w:rPr>
        <w:t>Generalità</w:t>
      </w:r>
      <w:bookmarkEnd w:id="49"/>
    </w:p>
    <w:p w14:paraId="2BE1FB90" w14:textId="77777777" w:rsidR="00B131C0" w:rsidRPr="00FB7650" w:rsidRDefault="00B131C0" w:rsidP="00B131C0">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Nel caso di mandati a rischio elevato, è obbligatorio attuare un sistema di controllo della qualità relativo al mandato, al fine di garantire che i rischi significativi siano valutati in modo adeguato e che le attività di revisione e le conclusioni siano verificate in modo appropriato.</w:t>
      </w:r>
    </w:p>
    <w:p w14:paraId="177C8E2B" w14:textId="77777777" w:rsidR="00F96B84" w:rsidRPr="00FB7650" w:rsidRDefault="00F96B84" w:rsidP="00B131C0">
      <w:pPr>
        <w:tabs>
          <w:tab w:val="left" w:pos="540"/>
        </w:tabs>
        <w:spacing w:line="276" w:lineRule="auto"/>
        <w:jc w:val="both"/>
        <w:rPr>
          <w:rFonts w:ascii="KievitPro-Regular" w:hAnsi="KievitPro-Regular" w:cs="Arial"/>
          <w:sz w:val="22"/>
          <w:szCs w:val="22"/>
        </w:rPr>
      </w:pPr>
    </w:p>
    <w:p w14:paraId="2066CCB5" w14:textId="77777777" w:rsidR="00B131C0" w:rsidRPr="00FB7650" w:rsidRDefault="00B131C0" w:rsidP="00B131C0">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Il controllo della qualità relativo al mandato comprende, in particolare, l'esame indipendente dei risultati significativi del lavoro, delle valutazioni principali e del rapporto di revisione previsto.</w:t>
      </w:r>
    </w:p>
    <w:p w14:paraId="22C8015D" w14:textId="77777777" w:rsidR="00F96B84" w:rsidRPr="00FB7650" w:rsidRDefault="00F96B84" w:rsidP="00B131C0">
      <w:pPr>
        <w:tabs>
          <w:tab w:val="left" w:pos="540"/>
        </w:tabs>
        <w:spacing w:line="276" w:lineRule="auto"/>
        <w:jc w:val="both"/>
        <w:rPr>
          <w:rFonts w:ascii="KievitPro-Regular" w:hAnsi="KievitPro-Regular" w:cs="Arial"/>
          <w:sz w:val="22"/>
          <w:szCs w:val="22"/>
        </w:rPr>
      </w:pPr>
    </w:p>
    <w:p w14:paraId="6DE91CCE" w14:textId="77777777" w:rsidR="00B131C0" w:rsidRPr="00FB7650" w:rsidRDefault="00B131C0" w:rsidP="00B131C0">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Il responsabile del controllo della qualità per il mandato deve possedere le qualifiche professionali adeguate, l'esperienza e l'abilitazione necessaria. Non deve aver partecipato al mandato di verifica in questione e deve svolgere la propria funzione in modo indipendente e obiettivo. È inoltre necessario garantire che egli abbia la facoltà di disporre le misure necessarie per garantire la qualità nell'ambito del mandato.</w:t>
      </w:r>
    </w:p>
    <w:p w14:paraId="23030ABE" w14:textId="77777777" w:rsidR="00F96B84" w:rsidRPr="00FB7650" w:rsidRDefault="00F96B84" w:rsidP="00B131C0">
      <w:pPr>
        <w:tabs>
          <w:tab w:val="left" w:pos="540"/>
        </w:tabs>
        <w:spacing w:line="276" w:lineRule="auto"/>
        <w:jc w:val="both"/>
        <w:rPr>
          <w:rFonts w:ascii="KievitPro-Regular" w:hAnsi="KievitPro-Regular" w:cs="Arial"/>
          <w:sz w:val="22"/>
          <w:szCs w:val="22"/>
        </w:rPr>
      </w:pPr>
    </w:p>
    <w:p w14:paraId="46BFD0E6" w14:textId="77777777" w:rsidR="00B131C0" w:rsidRPr="00FB7650" w:rsidRDefault="00B131C0">
      <w:pPr>
        <w:pStyle w:val="berschrift2"/>
        <w:numPr>
          <w:ilvl w:val="2"/>
          <w:numId w:val="9"/>
        </w:numPr>
        <w:tabs>
          <w:tab w:val="clear" w:pos="709"/>
        </w:tabs>
        <w:spacing w:before="120" w:after="120" w:line="276" w:lineRule="auto"/>
        <w:ind w:left="709"/>
        <w:jc w:val="both"/>
        <w:rPr>
          <w:rFonts w:ascii="KievitPro-Regular" w:hAnsi="KievitPro-Regular"/>
          <w:b/>
          <w:bCs/>
          <w:iCs w:val="0"/>
          <w:sz w:val="22"/>
          <w:szCs w:val="22"/>
        </w:rPr>
      </w:pPr>
      <w:bookmarkStart w:id="50" w:name="_Toc236314031"/>
      <w:r w:rsidRPr="00FB7650">
        <w:rPr>
          <w:rFonts w:ascii="KievitPro-Regular" w:hAnsi="KievitPro-Regular"/>
          <w:b/>
          <w:sz w:val="22"/>
        </w:rPr>
        <w:t>Definizione e documentazione dell'obbligo di controllo della qualità</w:t>
      </w:r>
      <w:bookmarkEnd w:id="50"/>
    </w:p>
    <w:p w14:paraId="47BDD209" w14:textId="77777777" w:rsidR="00B131C0" w:rsidRPr="00FB7650" w:rsidRDefault="00B131C0" w:rsidP="00B131C0">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 xml:space="preserve">La valutazione della necessità di un controllo della qualità relativo al mandato viene effettuata nell'ambito della pianificazione del mandato e deve essere documentata. </w:t>
      </w:r>
    </w:p>
    <w:p w14:paraId="582F6BE0" w14:textId="77777777" w:rsidR="00F96B84" w:rsidRPr="00FB7650" w:rsidRDefault="00F96B84" w:rsidP="00B131C0">
      <w:pPr>
        <w:tabs>
          <w:tab w:val="left" w:pos="540"/>
        </w:tabs>
        <w:spacing w:line="276" w:lineRule="auto"/>
        <w:jc w:val="both"/>
        <w:rPr>
          <w:rFonts w:ascii="KievitPro-Regular" w:hAnsi="KievitPro-Regular" w:cs="Arial"/>
          <w:sz w:val="22"/>
          <w:szCs w:val="22"/>
        </w:rPr>
      </w:pPr>
    </w:p>
    <w:p w14:paraId="2E4A4A97" w14:textId="77777777" w:rsidR="00B131C0" w:rsidRPr="00FB7650" w:rsidRDefault="00B131C0" w:rsidP="00B131C0">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La documentazione del controllo della qualità relativo al mandato deve essere completa e ricostruibile. Deve contenere almeno:</w:t>
      </w:r>
    </w:p>
    <w:p w14:paraId="731C5101" w14:textId="77777777" w:rsidR="00B131C0" w:rsidRPr="00FB7650" w:rsidRDefault="00B131C0">
      <w:pPr>
        <w:pStyle w:val="Listenabsatz"/>
        <w:numPr>
          <w:ilvl w:val="0"/>
          <w:numId w:val="13"/>
        </w:num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 xml:space="preserve">la prova delle misure di controllo della qualità attuate, </w:t>
      </w:r>
    </w:p>
    <w:p w14:paraId="205C7E83" w14:textId="77777777" w:rsidR="00B131C0" w:rsidRPr="00FB7650" w:rsidRDefault="00B131C0">
      <w:pPr>
        <w:pStyle w:val="Listenabsatz"/>
        <w:numPr>
          <w:ilvl w:val="0"/>
          <w:numId w:val="13"/>
        </w:num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 xml:space="preserve">la chiusura delle procedure di controllo della qualità prima della data di redazione del rapporto di revisione, nonché </w:t>
      </w:r>
    </w:p>
    <w:p w14:paraId="176E37D7" w14:textId="77777777" w:rsidR="00B131C0" w:rsidRPr="00FB7650" w:rsidRDefault="00B131C0">
      <w:pPr>
        <w:pStyle w:val="Listenabsatz"/>
        <w:numPr>
          <w:ilvl w:val="0"/>
          <w:numId w:val="13"/>
        </w:num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 xml:space="preserve">la conferma che il responsabile del controllo della qualità non è a conoscenza di alcuna circostanza non chiarita che possa mettere in discussione l'adeguatezza delle valutazioni o delle conclusioni essenziali. </w:t>
      </w:r>
    </w:p>
    <w:p w14:paraId="7A60FB2F" w14:textId="77777777" w:rsidR="00B131C0" w:rsidRPr="00FB7650" w:rsidRDefault="00B131C0" w:rsidP="00B131C0">
      <w:pPr>
        <w:tabs>
          <w:tab w:val="left" w:pos="540"/>
        </w:tabs>
        <w:spacing w:line="276" w:lineRule="auto"/>
        <w:jc w:val="both"/>
        <w:rPr>
          <w:rFonts w:ascii="KievitPro-Regular" w:hAnsi="KievitPro-Regular" w:cs="Arial"/>
          <w:sz w:val="22"/>
          <w:szCs w:val="22"/>
        </w:rPr>
      </w:pPr>
    </w:p>
    <w:p w14:paraId="7591303C" w14:textId="77777777" w:rsidR="00B131C0" w:rsidRPr="00FB7650" w:rsidRDefault="00B131C0">
      <w:pPr>
        <w:pStyle w:val="berschrift2"/>
        <w:numPr>
          <w:ilvl w:val="2"/>
          <w:numId w:val="9"/>
        </w:numPr>
        <w:tabs>
          <w:tab w:val="clear" w:pos="709"/>
        </w:tabs>
        <w:spacing w:before="120" w:after="120" w:line="276" w:lineRule="auto"/>
        <w:ind w:left="709"/>
        <w:jc w:val="both"/>
        <w:rPr>
          <w:rFonts w:ascii="KievitPro-Regular" w:hAnsi="KievitPro-Regular"/>
          <w:b/>
          <w:bCs/>
          <w:iCs w:val="0"/>
          <w:sz w:val="22"/>
          <w:szCs w:val="22"/>
        </w:rPr>
      </w:pPr>
      <w:bookmarkStart w:id="51" w:name="_Toc236314032"/>
      <w:r w:rsidRPr="00FB7650">
        <w:rPr>
          <w:rFonts w:ascii="KievitPro-Regular" w:hAnsi="KievitPro-Regular"/>
          <w:b/>
          <w:sz w:val="22"/>
        </w:rPr>
        <w:t>Attuazione e responsabilità</w:t>
      </w:r>
      <w:bookmarkEnd w:id="51"/>
    </w:p>
    <w:p w14:paraId="5DF458DE" w14:textId="77777777" w:rsidR="00B131C0" w:rsidRPr="00FB7650" w:rsidRDefault="00B131C0" w:rsidP="00B131C0">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Il controllo della qualità relativo al mandato deve essere completato prima dell'approvazione del rapporto di revisione. In linea di principio, tale compito viene svolto dal responsabile della qualità designato a tal fine. In casi giustificati, l'esecuzione di questa attività può essere affidata a un'altra persona abilitata e indipendente, a condizione che questa non collabori al mandato di verifica.</w:t>
      </w:r>
    </w:p>
    <w:p w14:paraId="02022C39" w14:textId="77777777" w:rsidR="00BB7FB9" w:rsidRPr="00FB7650" w:rsidRDefault="00BB7FB9" w:rsidP="00B131C0">
      <w:pPr>
        <w:tabs>
          <w:tab w:val="left" w:pos="540"/>
        </w:tabs>
        <w:spacing w:line="276" w:lineRule="auto"/>
        <w:jc w:val="both"/>
        <w:rPr>
          <w:rFonts w:ascii="KievitPro-Regular" w:hAnsi="KievitPro-Regular" w:cs="Arial"/>
          <w:sz w:val="22"/>
          <w:szCs w:val="22"/>
        </w:rPr>
      </w:pPr>
    </w:p>
    <w:p w14:paraId="28672594" w14:textId="77777777" w:rsidR="00B131C0" w:rsidRPr="00FB7650" w:rsidRDefault="00B131C0" w:rsidP="00B131C0">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Qualora l'obiettività del responsabile del controllo della qualità designato risulti compromessa o a rischio, la direzione deve nominare un sostituto idoneo. L'entità delle misure del controllo della qualità relativo al mandato dipende dalla valutazione dei rischi del mandato e dalla complessità del mandato stesso.</w:t>
      </w:r>
    </w:p>
    <w:p w14:paraId="18197251" w14:textId="77777777" w:rsidR="00B131C0" w:rsidRPr="00FB7650" w:rsidRDefault="00B131C0" w:rsidP="00B131C0">
      <w:pPr>
        <w:tabs>
          <w:tab w:val="left" w:pos="540"/>
        </w:tabs>
        <w:spacing w:line="276" w:lineRule="auto"/>
        <w:jc w:val="both"/>
        <w:rPr>
          <w:rFonts w:ascii="KievitPro-Regular" w:hAnsi="KievitPro-Regular" w:cs="Arial"/>
          <w:sz w:val="22"/>
          <w:szCs w:val="22"/>
        </w:rPr>
      </w:pPr>
    </w:p>
    <w:p w14:paraId="234345D9" w14:textId="77777777" w:rsidR="004E504E" w:rsidRPr="00FB7650" w:rsidRDefault="004E504E">
      <w:pPr>
        <w:spacing w:line="240" w:lineRule="auto"/>
        <w:rPr>
          <w:rFonts w:ascii="KievitPro-Regular" w:hAnsi="KievitPro-Regular" w:cs="Arial"/>
          <w:b/>
          <w:bCs/>
          <w:sz w:val="22"/>
          <w:szCs w:val="22"/>
        </w:rPr>
      </w:pPr>
      <w:r w:rsidRPr="00FB7650">
        <w:br w:type="page"/>
      </w:r>
    </w:p>
    <w:p w14:paraId="66DB670D" w14:textId="77777777" w:rsidR="00B131C0" w:rsidRPr="00FB7650" w:rsidRDefault="00B131C0">
      <w:pPr>
        <w:pStyle w:val="berschrift2"/>
        <w:numPr>
          <w:ilvl w:val="2"/>
          <w:numId w:val="9"/>
        </w:numPr>
        <w:tabs>
          <w:tab w:val="clear" w:pos="709"/>
        </w:tabs>
        <w:spacing w:before="120" w:after="120" w:line="276" w:lineRule="auto"/>
        <w:ind w:left="709"/>
        <w:jc w:val="both"/>
        <w:rPr>
          <w:rFonts w:ascii="KievitPro-Regular" w:hAnsi="KievitPro-Regular"/>
          <w:b/>
          <w:bCs/>
          <w:iCs w:val="0"/>
          <w:sz w:val="22"/>
          <w:szCs w:val="22"/>
        </w:rPr>
      </w:pPr>
      <w:bookmarkStart w:id="52" w:name="_Toc236314033"/>
      <w:r w:rsidRPr="00FB7650">
        <w:rPr>
          <w:rFonts w:ascii="KievitPro-Regular" w:hAnsi="KievitPro-Regular"/>
          <w:b/>
          <w:sz w:val="22"/>
        </w:rPr>
        <w:lastRenderedPageBreak/>
        <w:t>Contenuti del controllo della qualità relativo al mandato</w:t>
      </w:r>
      <w:bookmarkEnd w:id="52"/>
    </w:p>
    <w:p w14:paraId="0A0D5A08" w14:textId="77777777" w:rsidR="00B131C0" w:rsidRPr="00FB7650" w:rsidRDefault="00B131C0" w:rsidP="00B131C0">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Il controllo della qualità relativo al mandato comprende almeno:</w:t>
      </w:r>
    </w:p>
    <w:p w14:paraId="3D43A57F" w14:textId="77777777" w:rsidR="00B131C0" w:rsidRPr="00FB7650" w:rsidRDefault="00B131C0">
      <w:pPr>
        <w:pStyle w:val="Listenabsatz"/>
        <w:numPr>
          <w:ilvl w:val="0"/>
          <w:numId w:val="13"/>
        </w:num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 xml:space="preserve">la discussione dei fatti significativi con il revisore capo, </w:t>
      </w:r>
    </w:p>
    <w:p w14:paraId="6730C2A4" w14:textId="77777777" w:rsidR="00B131C0" w:rsidRPr="00FB7650" w:rsidRDefault="00B131C0">
      <w:pPr>
        <w:pStyle w:val="Listenabsatz"/>
        <w:numPr>
          <w:ilvl w:val="0"/>
          <w:numId w:val="13"/>
        </w:num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 xml:space="preserve">l'esame della chiusura o delle informazioni rilevanti, nonché del rapporto di revisione, </w:t>
      </w:r>
    </w:p>
    <w:p w14:paraId="54A7EEAF" w14:textId="77777777" w:rsidR="00B131C0" w:rsidRPr="00FB7650" w:rsidRDefault="00B131C0">
      <w:pPr>
        <w:pStyle w:val="Listenabsatz"/>
        <w:numPr>
          <w:ilvl w:val="0"/>
          <w:numId w:val="13"/>
        </w:num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 xml:space="preserve">l'esame a campione di alcuni appunti di lavoro selezionati, con particolare riferimento alle valutazioni e alle conclusioni essenziali, nonché </w:t>
      </w:r>
    </w:p>
    <w:p w14:paraId="497C9900" w14:textId="77777777" w:rsidR="00B131C0" w:rsidRPr="00FB7650" w:rsidRDefault="00B131C0">
      <w:pPr>
        <w:pStyle w:val="Listenabsatz"/>
        <w:numPr>
          <w:ilvl w:val="0"/>
          <w:numId w:val="13"/>
        </w:num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 xml:space="preserve">la valutazione dell'adeguatezza delle conclusioni tratte e del rapporto di revisione previsto. </w:t>
      </w:r>
    </w:p>
    <w:p w14:paraId="4C065E48" w14:textId="77777777" w:rsidR="00B131C0" w:rsidRPr="00FB7650" w:rsidRDefault="00B131C0" w:rsidP="00B131C0">
      <w:pPr>
        <w:tabs>
          <w:tab w:val="left" w:pos="540"/>
        </w:tabs>
        <w:spacing w:line="276" w:lineRule="auto"/>
        <w:jc w:val="both"/>
        <w:rPr>
          <w:rFonts w:ascii="KievitPro-Regular" w:hAnsi="KievitPro-Regular" w:cs="Arial"/>
          <w:sz w:val="22"/>
          <w:szCs w:val="22"/>
        </w:rPr>
      </w:pPr>
    </w:p>
    <w:p w14:paraId="2B5BBC5C" w14:textId="77777777" w:rsidR="00B131C0" w:rsidRPr="00FB7650" w:rsidRDefault="00B131C0">
      <w:pPr>
        <w:pStyle w:val="berschrift2"/>
        <w:numPr>
          <w:ilvl w:val="2"/>
          <w:numId w:val="9"/>
        </w:numPr>
        <w:tabs>
          <w:tab w:val="clear" w:pos="709"/>
        </w:tabs>
        <w:spacing w:before="120" w:after="120" w:line="276" w:lineRule="auto"/>
        <w:ind w:left="709"/>
        <w:jc w:val="both"/>
        <w:rPr>
          <w:rFonts w:ascii="KievitPro-Regular" w:hAnsi="KievitPro-Regular"/>
          <w:b/>
          <w:bCs/>
          <w:iCs w:val="0"/>
          <w:sz w:val="22"/>
          <w:szCs w:val="22"/>
        </w:rPr>
      </w:pPr>
      <w:bookmarkStart w:id="53" w:name="_Toc236314034"/>
      <w:r w:rsidRPr="00FB7650">
        <w:rPr>
          <w:rFonts w:ascii="KievitPro-Regular" w:hAnsi="KievitPro-Regular"/>
          <w:b/>
          <w:sz w:val="22"/>
        </w:rPr>
        <w:t>Responsabilità</w:t>
      </w:r>
      <w:bookmarkEnd w:id="53"/>
    </w:p>
    <w:p w14:paraId="7955E4D8" w14:textId="77777777" w:rsidR="00B131C0" w:rsidRPr="00FB7650" w:rsidRDefault="00B131C0" w:rsidP="00B131C0">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La responsabilità complessiva del mandato di revisione rimane, senza alcuna limitazione, a carico del revisore capo, indipendentemente dall'attuazione di misure di controllo della qualità relative al mandato.</w:t>
      </w:r>
    </w:p>
    <w:p w14:paraId="6F3920FC" w14:textId="77777777" w:rsidR="00B131C0" w:rsidRPr="00FB7650" w:rsidRDefault="00B131C0" w:rsidP="00947C1C">
      <w:pPr>
        <w:tabs>
          <w:tab w:val="left" w:pos="540"/>
        </w:tabs>
        <w:spacing w:line="276" w:lineRule="auto"/>
        <w:jc w:val="both"/>
        <w:rPr>
          <w:rFonts w:ascii="KievitPro-Regular" w:hAnsi="KievitPro-Regular" w:cs="Arial"/>
          <w:sz w:val="22"/>
          <w:szCs w:val="22"/>
        </w:rPr>
      </w:pPr>
    </w:p>
    <w:p w14:paraId="7DB360C0" w14:textId="77777777" w:rsidR="00B131C0" w:rsidRPr="00FB7650" w:rsidRDefault="00571C7E">
      <w:pPr>
        <w:pStyle w:val="berschrift2"/>
        <w:numPr>
          <w:ilvl w:val="1"/>
          <w:numId w:val="9"/>
        </w:numPr>
        <w:tabs>
          <w:tab w:val="clear" w:pos="709"/>
        </w:tabs>
        <w:spacing w:before="120" w:after="120" w:line="276" w:lineRule="auto"/>
        <w:ind w:left="720" w:hanging="720"/>
        <w:jc w:val="both"/>
        <w:rPr>
          <w:rFonts w:ascii="KievitPro-Regular" w:hAnsi="KievitPro-Regular"/>
          <w:b/>
          <w:bCs/>
          <w:iCs w:val="0"/>
          <w:sz w:val="22"/>
          <w:szCs w:val="22"/>
        </w:rPr>
      </w:pPr>
      <w:bookmarkStart w:id="54" w:name="_Toc236314035"/>
      <w:r w:rsidRPr="00FB7650">
        <w:rPr>
          <w:rFonts w:ascii="KievitPro-Regular" w:hAnsi="KievitPro-Regular"/>
          <w:b/>
          <w:sz w:val="22"/>
        </w:rPr>
        <w:t>Assunzione di mandati supplementari per clienti di cui si cura la revisione</w:t>
      </w:r>
      <w:bookmarkEnd w:id="54"/>
    </w:p>
    <w:p w14:paraId="659393AB" w14:textId="77777777" w:rsidR="00571C7E" w:rsidRPr="00FB7650" w:rsidRDefault="00571C7E" w:rsidP="00571C7E">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Prima di fornire prestazioni di servizi aggiuntive ai clienti sottoposti a revisione, è obbligatorio effettuare una valutazione dei requisiti di indipendenza. A tal fine occorre garantire che non sorgano conflitti di interesse, né effettivi né anche solo apparenti.</w:t>
      </w:r>
    </w:p>
    <w:p w14:paraId="6994F2F1" w14:textId="77777777" w:rsidR="00571C7E" w:rsidRPr="00FB7650" w:rsidRDefault="00571C7E" w:rsidP="00571C7E">
      <w:pPr>
        <w:tabs>
          <w:tab w:val="left" w:pos="540"/>
        </w:tabs>
        <w:spacing w:line="276" w:lineRule="auto"/>
        <w:jc w:val="both"/>
        <w:rPr>
          <w:rFonts w:ascii="KievitPro-Regular" w:hAnsi="KievitPro-Regular" w:cs="Arial"/>
          <w:sz w:val="22"/>
          <w:szCs w:val="22"/>
        </w:rPr>
      </w:pPr>
    </w:p>
    <w:p w14:paraId="1238F001" w14:textId="77777777" w:rsidR="00571C7E" w:rsidRPr="00FB7650" w:rsidRDefault="00571C7E" w:rsidP="00571C7E">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È necessario individuare e valutare eventuali rischi per l'indipendenza ed eliminarli o ridurli a un livello accettabile mediante adeguate misure di salvaguardia. Le misure adottate devono essere documentate in modo ricostruibile e devono essere attuate prima dell'inizio dell'attività.</w:t>
      </w:r>
    </w:p>
    <w:p w14:paraId="2D5C11C8" w14:textId="77777777" w:rsidR="00571C7E" w:rsidRPr="00FB7650" w:rsidRDefault="00571C7E" w:rsidP="00571C7E">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La prestazione di servizi aggiuntivi può avere inizio solo dopo che tali servizi sono stati verificati e approvati dal revisore capo.</w:t>
      </w:r>
    </w:p>
    <w:p w14:paraId="40230112" w14:textId="77777777" w:rsidR="00571C7E" w:rsidRPr="00FB7650" w:rsidRDefault="00571C7E" w:rsidP="00571C7E">
      <w:pPr>
        <w:tabs>
          <w:tab w:val="left" w:pos="540"/>
        </w:tabs>
        <w:spacing w:line="276" w:lineRule="auto"/>
        <w:jc w:val="both"/>
        <w:rPr>
          <w:rFonts w:ascii="KievitPro-Regular" w:hAnsi="KievitPro-Regular" w:cs="Arial"/>
          <w:sz w:val="22"/>
          <w:szCs w:val="22"/>
        </w:rPr>
      </w:pPr>
    </w:p>
    <w:p w14:paraId="19ECDA18" w14:textId="77777777" w:rsidR="00571C7E" w:rsidRPr="00FB7650" w:rsidRDefault="00571C7E" w:rsidP="00571C7E">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La natura e l'entità dei servizi aggiuntivi forniti devono essere documentate in modo completo negli appunti di lavoro.</w:t>
      </w:r>
    </w:p>
    <w:p w14:paraId="2E779A4B" w14:textId="77777777" w:rsidR="00720751" w:rsidRPr="00FB7650" w:rsidRDefault="00720751">
      <w:pPr>
        <w:spacing w:line="240" w:lineRule="auto"/>
        <w:rPr>
          <w:rFonts w:ascii="KievitPro-Regular" w:hAnsi="KievitPro-Regular" w:cs="Arial"/>
          <w:b/>
          <w:bCs/>
          <w:sz w:val="32"/>
          <w:szCs w:val="32"/>
        </w:rPr>
      </w:pPr>
      <w:bookmarkStart w:id="55" w:name="_Toc331510678"/>
      <w:bookmarkStart w:id="56" w:name="_Toc359071931"/>
      <w:bookmarkStart w:id="57" w:name="_Toc58569737"/>
      <w:r w:rsidRPr="00FB7650">
        <w:br w:type="page"/>
      </w:r>
    </w:p>
    <w:p w14:paraId="3D670557" w14:textId="77777777" w:rsidR="0080355A" w:rsidRPr="00FB7650" w:rsidRDefault="0080355A">
      <w:pPr>
        <w:pStyle w:val="berschrift1"/>
        <w:numPr>
          <w:ilvl w:val="0"/>
          <w:numId w:val="9"/>
        </w:numPr>
        <w:spacing w:line="360" w:lineRule="auto"/>
        <w:ind w:left="426" w:hanging="426"/>
        <w:jc w:val="both"/>
        <w:rPr>
          <w:rFonts w:ascii="KievitPro-Regular" w:hAnsi="KievitPro-Regular"/>
          <w:b/>
          <w:bCs w:val="0"/>
          <w:sz w:val="28"/>
          <w:szCs w:val="28"/>
        </w:rPr>
      </w:pPr>
      <w:bookmarkStart w:id="58" w:name="_Toc236314036"/>
      <w:r w:rsidRPr="00FB7650">
        <w:rPr>
          <w:rFonts w:ascii="KievitPro-Regular" w:hAnsi="KievitPro-Regular"/>
          <w:b/>
        </w:rPr>
        <w:lastRenderedPageBreak/>
        <w:t>Formazione e informazione dei dipendenti</w:t>
      </w:r>
      <w:bookmarkEnd w:id="55"/>
      <w:bookmarkEnd w:id="56"/>
      <w:bookmarkEnd w:id="57"/>
      <w:bookmarkEnd w:id="58"/>
    </w:p>
    <w:p w14:paraId="3444A922" w14:textId="77777777" w:rsidR="0080355A" w:rsidRPr="00FB7650" w:rsidRDefault="0080355A" w:rsidP="0080355A">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L'impresa di revisione garantisce che, nell'ambito della revisione dei conti, vengano impiegati esclusivamente collaboratori in possesso delle competenze tecniche e delle qualifiche necessarie. I compiti e le responsabilità devono essere assegnati in base alle qualifiche e all'esperienza dei collaboratori.</w:t>
      </w:r>
    </w:p>
    <w:p w14:paraId="49193E9D" w14:textId="77777777" w:rsidR="0080355A" w:rsidRPr="00FB7650" w:rsidRDefault="0080355A" w:rsidP="0080355A">
      <w:pPr>
        <w:tabs>
          <w:tab w:val="left" w:pos="540"/>
        </w:tabs>
        <w:spacing w:line="276" w:lineRule="auto"/>
        <w:jc w:val="both"/>
        <w:rPr>
          <w:rFonts w:ascii="KievitPro-Regular" w:hAnsi="KievitPro-Regular" w:cs="Arial"/>
          <w:sz w:val="22"/>
          <w:szCs w:val="22"/>
        </w:rPr>
      </w:pPr>
    </w:p>
    <w:p w14:paraId="6883EEE4" w14:textId="77777777" w:rsidR="0080355A" w:rsidRPr="00FB7650" w:rsidRDefault="0080355A" w:rsidP="0080355A">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I collaboratori devono essere impiegati in modo tale che i servizi di revisione siano svolti in conformità con i requisiti di legge, le norme professionali e le regole di etica professionale, nonché con le direttive interne. Ciò serve a garantire che i responsabili del mandato possano redigere rapporti di revisione corretti e adeguati.</w:t>
      </w:r>
    </w:p>
    <w:p w14:paraId="28708336" w14:textId="77777777" w:rsidR="0080355A" w:rsidRPr="00FB7650" w:rsidRDefault="0080355A" w:rsidP="0080355A">
      <w:pPr>
        <w:tabs>
          <w:tab w:val="left" w:pos="540"/>
        </w:tabs>
        <w:spacing w:line="276" w:lineRule="auto"/>
        <w:jc w:val="both"/>
        <w:rPr>
          <w:rFonts w:ascii="KievitPro-Regular" w:hAnsi="KievitPro-Regular" w:cs="Arial"/>
          <w:sz w:val="22"/>
          <w:szCs w:val="22"/>
        </w:rPr>
      </w:pPr>
    </w:p>
    <w:p w14:paraId="7F66750C" w14:textId="77777777" w:rsidR="0080355A" w:rsidRPr="00FB7650" w:rsidRDefault="0080355A" w:rsidP="0080355A">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La formazione iniziale e il perfezionamento dei collaboratori devono essere garantiti in modo costante e sistematico. Tale esigenza deve essere accertata e documentata almeno una volta all'anno nell'ambito della valutazione delle prestazioni. In questa occasione occorre tenere conto sia degli aspetti qualitativi che di quelli tecnici. Su questa base occorre definire obiettivi individuali di crescita e misure adeguate.</w:t>
      </w:r>
    </w:p>
    <w:p w14:paraId="18A543AD" w14:textId="77777777" w:rsidR="0080355A" w:rsidRPr="00FB7650" w:rsidRDefault="0080355A" w:rsidP="0080355A">
      <w:pPr>
        <w:tabs>
          <w:tab w:val="left" w:pos="540"/>
        </w:tabs>
        <w:spacing w:line="276" w:lineRule="auto"/>
        <w:jc w:val="both"/>
        <w:rPr>
          <w:rFonts w:ascii="KievitPro-Regular" w:hAnsi="KievitPro-Regular" w:cs="Arial"/>
          <w:sz w:val="22"/>
          <w:szCs w:val="22"/>
        </w:rPr>
      </w:pPr>
    </w:p>
    <w:p w14:paraId="1721F022" w14:textId="77777777" w:rsidR="0080355A" w:rsidRPr="00FB7650" w:rsidRDefault="0080355A" w:rsidP="0080355A">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I collaboratori devono essere regolarmente informati, tramite corsi di formazione interni ed esterni, in merito alle modifiche rilevanti del quadro di riferimento tecnico, giuridico e organizzativo. Il rispetto dei requisiti in materia di perfezionamento deve essere garantito mediante adeguati controlli interni.</w:t>
      </w:r>
    </w:p>
    <w:p w14:paraId="0C06093E" w14:textId="77777777" w:rsidR="0080355A" w:rsidRPr="00FB7650" w:rsidRDefault="0080355A" w:rsidP="0080355A">
      <w:pPr>
        <w:tabs>
          <w:tab w:val="left" w:pos="540"/>
        </w:tabs>
        <w:spacing w:line="276" w:lineRule="auto"/>
        <w:jc w:val="both"/>
        <w:rPr>
          <w:rFonts w:ascii="KievitPro-Regular" w:hAnsi="KievitPro-Regular" w:cs="Arial"/>
          <w:sz w:val="22"/>
          <w:szCs w:val="22"/>
        </w:rPr>
      </w:pPr>
    </w:p>
    <w:p w14:paraId="5E9D4E89" w14:textId="77777777" w:rsidR="0080355A" w:rsidRPr="00FB7650" w:rsidRDefault="0080355A" w:rsidP="0080355A">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 xml:space="preserve">L'impresa di revisione deve garantire che i revisori capo siano in possesso della necessaria abilitazione e siano debitamente iscritti al registro di commercio. È inoltre necessario garantire che i rapporti di revisione siano firmati da un membro della direzione o da una persona debitamente autorizzata a firmare. </w:t>
      </w:r>
    </w:p>
    <w:p w14:paraId="53DAD4C1" w14:textId="77777777" w:rsidR="00A17600" w:rsidRPr="00FB7650" w:rsidRDefault="00A17600">
      <w:pPr>
        <w:spacing w:line="240" w:lineRule="auto"/>
        <w:rPr>
          <w:rFonts w:ascii="KievitPro-Regular" w:hAnsi="KievitPro-Regular" w:cs="Arial"/>
          <w:b/>
          <w:bCs/>
          <w:sz w:val="28"/>
          <w:szCs w:val="28"/>
          <w:highlight w:val="lightGray"/>
        </w:rPr>
      </w:pPr>
      <w:r w:rsidRPr="00FB7650">
        <w:br w:type="page"/>
      </w:r>
    </w:p>
    <w:p w14:paraId="0D20DB0A" w14:textId="77777777" w:rsidR="000E130E" w:rsidRPr="00FB7650" w:rsidRDefault="000E130E">
      <w:pPr>
        <w:pStyle w:val="berschrift1"/>
        <w:numPr>
          <w:ilvl w:val="0"/>
          <w:numId w:val="9"/>
        </w:numPr>
        <w:spacing w:line="360" w:lineRule="auto"/>
        <w:ind w:left="426" w:hanging="426"/>
        <w:jc w:val="both"/>
        <w:rPr>
          <w:rFonts w:ascii="KievitPro-Regular" w:hAnsi="KievitPro-Regular"/>
          <w:b/>
          <w:bCs w:val="0"/>
          <w:sz w:val="28"/>
          <w:szCs w:val="28"/>
        </w:rPr>
      </w:pPr>
      <w:bookmarkStart w:id="59" w:name="_Toc236314037"/>
      <w:r w:rsidRPr="00FB7650">
        <w:rPr>
          <w:rFonts w:ascii="KievitPro-Regular" w:hAnsi="KievitPro-Regular"/>
          <w:b/>
          <w:sz w:val="28"/>
        </w:rPr>
        <w:lastRenderedPageBreak/>
        <w:t>Processo di riesame e miglioramento</w:t>
      </w:r>
      <w:bookmarkEnd w:id="59"/>
    </w:p>
    <w:p w14:paraId="407FC9D4" w14:textId="77777777" w:rsidR="000E130E" w:rsidRPr="00FB7650" w:rsidRDefault="000E130E" w:rsidP="000E130E">
      <w:pPr>
        <w:tabs>
          <w:tab w:val="left" w:pos="540"/>
        </w:tabs>
        <w:spacing w:line="276" w:lineRule="auto"/>
        <w:jc w:val="both"/>
        <w:rPr>
          <w:rFonts w:ascii="KievitPro-Regular" w:hAnsi="KievitPro-Regular" w:cs="Arial"/>
          <w:sz w:val="22"/>
          <w:szCs w:val="22"/>
        </w:rPr>
      </w:pPr>
      <w:r w:rsidRPr="00FB7650">
        <w:rPr>
          <w:rFonts w:ascii="KievitPro-Regular" w:hAnsi="KievitPro-Regular"/>
          <w:sz w:val="22"/>
        </w:rPr>
        <w:t xml:space="preserve">La sorveglianza del sistema di gestione della qualità viene effettuata mediante una verifica periodica, che stabilisce se le regolamentazioni e le procedure vengono rispettate, se le prestazioni di servizi fornite sono documentate in maniera esauriente e sono state eseguite in linea con quanto prescritto dallo Standard sulla revisione limitata (SER 2022). Ciò permette di garantire che siano osservate anche le eventuali modifiche degli standard di revisione o della legislazione. In caso di modifiche, la documentazione deve essere adattata di conseguenza. </w:t>
      </w:r>
    </w:p>
    <w:p w14:paraId="016E9087" w14:textId="77777777" w:rsidR="000E130E" w:rsidRPr="00FB7650" w:rsidRDefault="000E130E" w:rsidP="000E130E">
      <w:pPr>
        <w:spacing w:before="240" w:after="240" w:line="276" w:lineRule="auto"/>
        <w:jc w:val="both"/>
        <w:rPr>
          <w:rFonts w:ascii="KievitPro-Regular" w:hAnsi="KievitPro-Regular" w:cs="Arial"/>
          <w:sz w:val="22"/>
          <w:szCs w:val="22"/>
        </w:rPr>
      </w:pPr>
      <w:r w:rsidRPr="00FB7650">
        <w:rPr>
          <w:rFonts w:ascii="KievitPro-Regular" w:hAnsi="KievitPro-Regular"/>
          <w:sz w:val="22"/>
        </w:rPr>
        <w:t>Il processo di sorveglianza del proprio sistema di gestione della qualità viene chiamato riesame interno. Il processo di riesame prevede che si effettui una continua</w:t>
      </w:r>
      <w:r w:rsidRPr="00FB7650">
        <w:rPr>
          <w:rFonts w:ascii="KievitPro-Regular" w:hAnsi="KievitPro-Regular" w:cs="Arial"/>
          <w:sz w:val="22"/>
          <w:szCs w:val="22"/>
          <w:vertAlign w:val="superscript"/>
        </w:rPr>
        <w:footnoteReference w:id="8"/>
      </w:r>
      <w:r w:rsidRPr="00FB7650">
        <w:rPr>
          <w:rFonts w:ascii="KievitPro-Regular" w:hAnsi="KievitPro-Regular"/>
          <w:sz w:val="22"/>
        </w:rPr>
        <w:t xml:space="preserve"> ponderazione e valutazione del sistema di gestione della qualità a livello di impresa (Firm Review) nonché a livello di mandato (File Review). Il riesame interno a livello di impresa deve essere effettuato almeno una volta all'anno. La verifica a livello di mandato prevede di assegnare un mandato di revisione (revisione limitata) a un revisore capo almeno una volta all'anno. Nel caso in cui presso l'impresa di revisione operino più revisori capo, il responsabile della qualità deve garantire che ciascun revisore capo sia coinvolto nel processo di riesame almeno una volta ogni tre anni</w:t>
      </w:r>
      <w:r w:rsidRPr="00FB7650">
        <w:rPr>
          <w:rStyle w:val="Funotenzeichen"/>
          <w:rFonts w:ascii="KievitPro-Regular" w:hAnsi="KievitPro-Regular" w:cs="Arial"/>
          <w:sz w:val="22"/>
          <w:szCs w:val="22"/>
          <w:lang w:val="de-DE"/>
        </w:rPr>
        <w:footnoteReference w:id="9"/>
      </w:r>
      <w:r w:rsidRPr="00FB7650">
        <w:rPr>
          <w:rFonts w:ascii="KievitPro-Regular" w:hAnsi="KievitPro-Regular"/>
          <w:sz w:val="22"/>
        </w:rPr>
        <w:t>.</w:t>
      </w:r>
    </w:p>
    <w:p w14:paraId="09AB3B9A" w14:textId="77777777" w:rsidR="000E130E" w:rsidRPr="00FB7650" w:rsidRDefault="000E130E" w:rsidP="000E130E">
      <w:pPr>
        <w:spacing w:before="120" w:after="120" w:line="276" w:lineRule="auto"/>
        <w:jc w:val="both"/>
        <w:rPr>
          <w:rFonts w:ascii="KievitPro-Regular" w:hAnsi="KievitPro-Regular" w:cs="Arial"/>
          <w:sz w:val="22"/>
          <w:szCs w:val="22"/>
        </w:rPr>
      </w:pPr>
      <w:r w:rsidRPr="00FB7650">
        <w:rPr>
          <w:rFonts w:ascii="KievitPro-Regular" w:hAnsi="KievitPro-Regular"/>
          <w:sz w:val="22"/>
        </w:rPr>
        <w:t>La persona che effettua il riesame deve soddisfare i seguenti requisiti minimi:</w:t>
      </w:r>
    </w:p>
    <w:p w14:paraId="091A2B09" w14:textId="77777777" w:rsidR="000E130E" w:rsidRPr="00FB7650" w:rsidRDefault="000E130E">
      <w:pPr>
        <w:numPr>
          <w:ilvl w:val="0"/>
          <w:numId w:val="1"/>
        </w:numPr>
        <w:spacing w:line="276" w:lineRule="auto"/>
        <w:ind w:left="414"/>
        <w:jc w:val="both"/>
        <w:rPr>
          <w:rFonts w:ascii="KievitPro-Regular" w:hAnsi="KievitPro-Regular" w:cs="Arial"/>
          <w:sz w:val="22"/>
          <w:szCs w:val="22"/>
        </w:rPr>
      </w:pPr>
      <w:r w:rsidRPr="00FB7650">
        <w:rPr>
          <w:rFonts w:ascii="KievitPro-Regular" w:hAnsi="KievitPro-Regular"/>
          <w:sz w:val="22"/>
        </w:rPr>
        <w:t>Non ha collaborato né ai lavori di revisione né al controllo della qualità relativa al mandato.</w:t>
      </w:r>
    </w:p>
    <w:p w14:paraId="4BF1BE11" w14:textId="77777777" w:rsidR="000E130E" w:rsidRPr="00FB7650" w:rsidRDefault="000E130E">
      <w:pPr>
        <w:numPr>
          <w:ilvl w:val="0"/>
          <w:numId w:val="1"/>
        </w:numPr>
        <w:spacing w:line="276" w:lineRule="auto"/>
        <w:ind w:left="414"/>
        <w:jc w:val="both"/>
        <w:rPr>
          <w:rFonts w:ascii="KievitPro-Regular" w:hAnsi="KievitPro-Regular" w:cs="Arial"/>
          <w:sz w:val="22"/>
          <w:szCs w:val="22"/>
        </w:rPr>
      </w:pPr>
      <w:r w:rsidRPr="00FB7650">
        <w:rPr>
          <w:rFonts w:ascii="KievitPro-Regular" w:hAnsi="KievitPro-Regular"/>
          <w:sz w:val="22"/>
        </w:rPr>
        <w:t>Deve disporre al minimo dell'abilitazione come revisore.</w:t>
      </w:r>
    </w:p>
    <w:p w14:paraId="14156071" w14:textId="77777777" w:rsidR="000E130E" w:rsidRPr="00FB7650" w:rsidRDefault="000E130E">
      <w:pPr>
        <w:numPr>
          <w:ilvl w:val="0"/>
          <w:numId w:val="1"/>
        </w:numPr>
        <w:spacing w:line="276" w:lineRule="auto"/>
        <w:ind w:left="414"/>
        <w:jc w:val="both"/>
        <w:rPr>
          <w:rFonts w:ascii="KievitPro-Regular" w:hAnsi="KievitPro-Regular" w:cs="Arial"/>
          <w:sz w:val="22"/>
          <w:szCs w:val="22"/>
        </w:rPr>
      </w:pPr>
      <w:r w:rsidRPr="00FB7650">
        <w:rPr>
          <w:rFonts w:ascii="KievitPro-Regular" w:hAnsi="KievitPro-Regular"/>
          <w:sz w:val="22"/>
        </w:rPr>
        <w:t>Deve disporre della competenza e dell'esperienza professionale (anzianità) che occorrono.</w:t>
      </w:r>
    </w:p>
    <w:p w14:paraId="13218B25" w14:textId="77777777" w:rsidR="000E130E" w:rsidRPr="00FB7650" w:rsidRDefault="000E130E" w:rsidP="004511A4">
      <w:pPr>
        <w:spacing w:before="240" w:after="120" w:line="276" w:lineRule="auto"/>
        <w:jc w:val="both"/>
        <w:rPr>
          <w:rFonts w:ascii="KievitPro-Regular" w:hAnsi="KievitPro-Regular" w:cs="Arial"/>
          <w:sz w:val="22"/>
          <w:szCs w:val="22"/>
        </w:rPr>
      </w:pPr>
      <w:r w:rsidRPr="00FB7650">
        <w:rPr>
          <w:rFonts w:ascii="KievitPro-Regular" w:hAnsi="KievitPro-Regular"/>
          <w:sz w:val="22"/>
        </w:rPr>
        <w:t>La selezione dei mandati avviene di norma in base a determinati criteri:</w:t>
      </w:r>
    </w:p>
    <w:p w14:paraId="08E3D7D9" w14:textId="77777777" w:rsidR="000E130E" w:rsidRPr="00FB7650" w:rsidRDefault="000E130E">
      <w:pPr>
        <w:numPr>
          <w:ilvl w:val="0"/>
          <w:numId w:val="8"/>
        </w:numPr>
        <w:spacing w:line="276" w:lineRule="auto"/>
        <w:ind w:left="414"/>
        <w:jc w:val="both"/>
        <w:rPr>
          <w:rFonts w:ascii="KievitPro-Regular" w:hAnsi="KievitPro-Regular" w:cs="Arial"/>
          <w:sz w:val="22"/>
          <w:szCs w:val="22"/>
        </w:rPr>
      </w:pPr>
      <w:r w:rsidRPr="00FB7650">
        <w:rPr>
          <w:rFonts w:ascii="KievitPro-Regular" w:hAnsi="KievitPro-Regular"/>
          <w:sz w:val="22"/>
        </w:rPr>
        <w:t xml:space="preserve">I mandati sottoposti a revisione limitata </w:t>
      </w:r>
      <w:bookmarkStart w:id="60" w:name="_Hlk88485094"/>
      <w:r w:rsidRPr="00FB7650">
        <w:rPr>
          <w:rFonts w:ascii="KievitPro-Regular" w:hAnsi="KievitPro-Regular"/>
          <w:sz w:val="22"/>
        </w:rPr>
        <w:t>hanno la precedenza rispetto ad altri servizi di revisione (facoltativi)</w:t>
      </w:r>
      <w:bookmarkEnd w:id="60"/>
      <w:r w:rsidRPr="00FB7650">
        <w:rPr>
          <w:rFonts w:ascii="KievitPro-Regular" w:hAnsi="KievitPro-Regular"/>
          <w:sz w:val="22"/>
        </w:rPr>
        <w:t>.</w:t>
      </w:r>
    </w:p>
    <w:p w14:paraId="27DC454C" w14:textId="77777777" w:rsidR="000E130E" w:rsidRPr="00FB7650" w:rsidRDefault="000E130E">
      <w:pPr>
        <w:numPr>
          <w:ilvl w:val="0"/>
          <w:numId w:val="8"/>
        </w:numPr>
        <w:spacing w:line="276" w:lineRule="auto"/>
        <w:ind w:left="414"/>
        <w:jc w:val="both"/>
        <w:rPr>
          <w:rFonts w:ascii="KievitPro-Regular" w:hAnsi="KievitPro-Regular" w:cs="Arial"/>
          <w:sz w:val="22"/>
          <w:szCs w:val="22"/>
        </w:rPr>
      </w:pPr>
      <w:r w:rsidRPr="00FB7650">
        <w:rPr>
          <w:rFonts w:ascii="KievitPro-Regular" w:hAnsi="KievitPro-Regular"/>
          <w:sz w:val="22"/>
        </w:rPr>
        <w:t>I mandati ad alto rischio hanno la precedenza su quelli a basso rischio</w:t>
      </w:r>
    </w:p>
    <w:p w14:paraId="485B478E" w14:textId="77777777" w:rsidR="000E130E" w:rsidRPr="00FB7650" w:rsidRDefault="000E130E" w:rsidP="004511A4">
      <w:pPr>
        <w:spacing w:before="240" w:after="240" w:line="276" w:lineRule="auto"/>
        <w:jc w:val="both"/>
        <w:rPr>
          <w:rFonts w:ascii="KievitPro-Regular" w:hAnsi="KievitPro-Regular" w:cs="Arial"/>
          <w:sz w:val="22"/>
          <w:szCs w:val="22"/>
        </w:rPr>
      </w:pPr>
      <w:r w:rsidRPr="00FB7650">
        <w:rPr>
          <w:rFonts w:ascii="KievitPro-Regular" w:hAnsi="KievitPro-Regular"/>
          <w:sz w:val="22"/>
        </w:rPr>
        <w:t xml:space="preserve">Le constatazioni fatte nel quadro del riesame vengono riportate per iscritto in un apposito rapporto e trasmesse alla direzione dell'impresa e al responsabile del mandato almeno con cadenza annuale. Il riesame include anche raccomandazioni per migliorare il sistema, in particolare se sono stati riscontrati eventuali punti deboli o se ci sono stati cambiamenti o innovazioni degli standard professionali e della prassi corrispondente. </w:t>
      </w:r>
    </w:p>
    <w:p w14:paraId="70D4EF58" w14:textId="77777777" w:rsidR="000E130E" w:rsidRPr="00FB7650" w:rsidRDefault="000E130E" w:rsidP="000E130E">
      <w:pPr>
        <w:spacing w:before="240" w:after="240" w:line="276" w:lineRule="auto"/>
        <w:ind w:left="54"/>
        <w:jc w:val="both"/>
        <w:rPr>
          <w:rFonts w:ascii="KievitPro-Regular" w:hAnsi="KievitPro-Regular" w:cs="Arial"/>
          <w:sz w:val="22"/>
          <w:szCs w:val="22"/>
        </w:rPr>
      </w:pPr>
      <w:r w:rsidRPr="00FB7650">
        <w:rPr>
          <w:rFonts w:ascii="KievitPro-Regular" w:hAnsi="KievitPro-Regular"/>
          <w:sz w:val="22"/>
        </w:rPr>
        <w:t>È necessario verificare che la persona incaricata di svolgere la revisione interna disponga di esperienza e competenze sufficienti e adeguate, nonché della necessaria abilitazione rilasciata dalla ASR, e che non abbia partecipato ai lavori di revisione né a un'eventuale attività di controllo della qualità relativo al mandato.</w:t>
      </w:r>
    </w:p>
    <w:p w14:paraId="33EEFE3A" w14:textId="77777777" w:rsidR="000E130E" w:rsidRPr="00FB7650" w:rsidRDefault="000E130E" w:rsidP="000E130E">
      <w:pPr>
        <w:spacing w:before="240" w:after="240" w:line="276" w:lineRule="auto"/>
        <w:ind w:left="54"/>
        <w:jc w:val="both"/>
        <w:rPr>
          <w:rFonts w:ascii="KievitPro-Regular" w:hAnsi="KievitPro-Regular" w:cs="Arial"/>
          <w:sz w:val="22"/>
          <w:szCs w:val="22"/>
        </w:rPr>
      </w:pPr>
      <w:r w:rsidRPr="00FB7650">
        <w:rPr>
          <w:rFonts w:ascii="KievitPro-Regular" w:hAnsi="KievitPro-Regular"/>
          <w:sz w:val="22"/>
        </w:rPr>
        <w:t>A seconda delle dimensioni della società di revisione, come alternativa si può stipulare un accordo che permette di svolgere riesami utilizzando le risorse insieme ad altre organizzazioni idonee.</w:t>
      </w:r>
    </w:p>
    <w:p w14:paraId="729BC944" w14:textId="77777777" w:rsidR="00A96E12" w:rsidRPr="00FB7650" w:rsidRDefault="00A96E12" w:rsidP="004C1134">
      <w:pPr>
        <w:spacing w:before="120" w:line="276" w:lineRule="auto"/>
        <w:jc w:val="both"/>
        <w:rPr>
          <w:rFonts w:ascii="KievitPro-Regular" w:hAnsi="KievitPro-Regular" w:cs="Arial"/>
          <w:sz w:val="22"/>
          <w:szCs w:val="22"/>
        </w:rPr>
      </w:pPr>
    </w:p>
    <w:p w14:paraId="5D851982" w14:textId="77777777" w:rsidR="00A96E12" w:rsidRPr="00FB7650" w:rsidRDefault="00A96E12">
      <w:pPr>
        <w:pStyle w:val="berschrift1"/>
        <w:numPr>
          <w:ilvl w:val="0"/>
          <w:numId w:val="9"/>
        </w:numPr>
        <w:spacing w:before="120" w:line="276" w:lineRule="auto"/>
        <w:ind w:left="426" w:hanging="426"/>
        <w:jc w:val="both"/>
        <w:rPr>
          <w:rFonts w:ascii="KievitPro-Regular" w:hAnsi="KievitPro-Regular"/>
          <w:sz w:val="22"/>
          <w:szCs w:val="22"/>
        </w:rPr>
      </w:pPr>
      <w:bookmarkStart w:id="61" w:name="_Toc236314038"/>
      <w:r w:rsidRPr="00FB7650">
        <w:rPr>
          <w:rFonts w:ascii="KievitPro-Regular" w:hAnsi="KievitPro-Regular"/>
          <w:b/>
          <w:sz w:val="28"/>
        </w:rPr>
        <w:lastRenderedPageBreak/>
        <w:t>Documentazione del sistema di gestione della qualità</w:t>
      </w:r>
      <w:bookmarkEnd w:id="61"/>
      <w:r w:rsidRPr="00FB7650">
        <w:rPr>
          <w:rFonts w:ascii="KievitPro-Regular" w:hAnsi="KievitPro-Regular"/>
          <w:b/>
          <w:sz w:val="28"/>
        </w:rPr>
        <w:t xml:space="preserve"> </w:t>
      </w:r>
    </w:p>
    <w:p w14:paraId="563067F7" w14:textId="77777777" w:rsidR="00632150" w:rsidRPr="00FB7650" w:rsidRDefault="00793442" w:rsidP="00A96E12">
      <w:pPr>
        <w:spacing w:before="120" w:line="276" w:lineRule="auto"/>
        <w:jc w:val="both"/>
        <w:rPr>
          <w:rFonts w:ascii="KievitPro-Regular" w:hAnsi="KievitPro-Regular" w:cs="Arial"/>
          <w:sz w:val="22"/>
          <w:szCs w:val="22"/>
        </w:rPr>
      </w:pPr>
      <w:r w:rsidRPr="00FB7650">
        <w:rPr>
          <w:rFonts w:ascii="KievitPro-Regular" w:hAnsi="KievitPro-Regular"/>
          <w:sz w:val="22"/>
        </w:rPr>
        <w:t>Il sistema di gestione della qualità deve essere adeguatamente documentato, indipendentemente dalla documentazione relativa ai singoli mandati di revisione contenuta negli appunti di lavoro. A tal fine, è necessario redigere un manuale di gestione della qualità, aggiornarlo costantemente e applicarlo in modo coerente.</w:t>
      </w:r>
    </w:p>
    <w:p w14:paraId="1A116379" w14:textId="77777777" w:rsidR="00793442" w:rsidRPr="00FB7650" w:rsidRDefault="00793442" w:rsidP="00793442">
      <w:pPr>
        <w:spacing w:before="120" w:line="276" w:lineRule="auto"/>
        <w:jc w:val="both"/>
        <w:rPr>
          <w:rFonts w:ascii="KievitPro-Regular" w:hAnsi="KievitPro-Regular" w:cs="Arial"/>
          <w:sz w:val="22"/>
          <w:szCs w:val="22"/>
        </w:rPr>
      </w:pPr>
      <w:r w:rsidRPr="00FB7650">
        <w:rPr>
          <w:rFonts w:ascii="KievitPro-Regular" w:hAnsi="KievitPro-Regular"/>
          <w:sz w:val="22"/>
        </w:rPr>
        <w:t>La documentazione relativa al sistema di gestione della qualità è obbligatoria e garantisce che:</w:t>
      </w:r>
    </w:p>
    <w:p w14:paraId="2821CC49" w14:textId="77777777" w:rsidR="00793442" w:rsidRPr="00FB7650" w:rsidRDefault="00793442">
      <w:pPr>
        <w:pStyle w:val="Listenabsatz"/>
        <w:numPr>
          <w:ilvl w:val="0"/>
          <w:numId w:val="6"/>
        </w:numPr>
        <w:spacing w:before="60" w:after="60" w:line="276" w:lineRule="auto"/>
        <w:ind w:left="425" w:hanging="357"/>
        <w:contextualSpacing w:val="0"/>
        <w:jc w:val="both"/>
        <w:rPr>
          <w:rFonts w:ascii="KievitPro-Regular" w:hAnsi="KievitPro-Regular" w:cs="Arial"/>
          <w:sz w:val="22"/>
          <w:szCs w:val="22"/>
        </w:rPr>
      </w:pPr>
      <w:r w:rsidRPr="00FB7650">
        <w:rPr>
          <w:rFonts w:ascii="KievitPro-Regular" w:hAnsi="KievitPro-Regular"/>
          <w:sz w:val="22"/>
        </w:rPr>
        <w:t xml:space="preserve">sia possibile dimostrare il rispetto delle disposizioni di legge e della normativa professionale, </w:t>
      </w:r>
    </w:p>
    <w:p w14:paraId="33A6D041" w14:textId="77777777" w:rsidR="00793442" w:rsidRPr="00FB7650" w:rsidRDefault="00793442">
      <w:pPr>
        <w:pStyle w:val="Listenabsatz"/>
        <w:numPr>
          <w:ilvl w:val="0"/>
          <w:numId w:val="6"/>
        </w:numPr>
        <w:spacing w:before="60" w:after="60" w:line="276" w:lineRule="auto"/>
        <w:ind w:left="425" w:hanging="357"/>
        <w:contextualSpacing w:val="0"/>
        <w:jc w:val="both"/>
        <w:rPr>
          <w:rFonts w:ascii="KievitPro-Regular" w:hAnsi="KievitPro-Regular" w:cs="Arial"/>
          <w:sz w:val="22"/>
          <w:szCs w:val="22"/>
        </w:rPr>
      </w:pPr>
      <w:r w:rsidRPr="00FB7650">
        <w:rPr>
          <w:rFonts w:ascii="KievitPro-Regular" w:hAnsi="KievitPro-Regular"/>
          <w:sz w:val="22"/>
        </w:rPr>
        <w:t xml:space="preserve">le misure relative alla qualità vengano applicate in modo coerente e indipendentemente dalle singole persone, </w:t>
      </w:r>
    </w:p>
    <w:p w14:paraId="21902F3F" w14:textId="77777777" w:rsidR="00793442" w:rsidRPr="00FB7650" w:rsidRDefault="00793442">
      <w:pPr>
        <w:pStyle w:val="Listenabsatz"/>
        <w:numPr>
          <w:ilvl w:val="0"/>
          <w:numId w:val="6"/>
        </w:numPr>
        <w:spacing w:before="60" w:after="60" w:line="276" w:lineRule="auto"/>
        <w:ind w:left="425" w:hanging="357"/>
        <w:contextualSpacing w:val="0"/>
        <w:jc w:val="both"/>
        <w:rPr>
          <w:rFonts w:ascii="KievitPro-Regular" w:hAnsi="KievitPro-Regular" w:cs="Arial"/>
          <w:sz w:val="22"/>
          <w:szCs w:val="22"/>
        </w:rPr>
      </w:pPr>
      <w:r w:rsidRPr="00FB7650">
        <w:rPr>
          <w:rFonts w:ascii="KievitPro-Regular" w:hAnsi="KievitPro-Regular"/>
          <w:sz w:val="22"/>
        </w:rPr>
        <w:t xml:space="preserve">le disposizioni adottate siano ricostruibili e verificabili. </w:t>
      </w:r>
    </w:p>
    <w:p w14:paraId="3371515D" w14:textId="77777777" w:rsidR="00793442" w:rsidRPr="00FB7650" w:rsidRDefault="00793442" w:rsidP="00A96E12">
      <w:pPr>
        <w:spacing w:before="120" w:line="276" w:lineRule="auto"/>
        <w:jc w:val="both"/>
        <w:rPr>
          <w:rFonts w:ascii="KievitPro-Regular" w:hAnsi="KievitPro-Regular" w:cs="Arial"/>
          <w:sz w:val="22"/>
          <w:szCs w:val="22"/>
        </w:rPr>
      </w:pPr>
    </w:p>
    <w:p w14:paraId="1D4B2F95" w14:textId="77777777" w:rsidR="00793442" w:rsidRPr="00FB7650" w:rsidRDefault="00793442" w:rsidP="00793442">
      <w:pPr>
        <w:spacing w:before="120" w:line="276" w:lineRule="auto"/>
        <w:jc w:val="both"/>
        <w:rPr>
          <w:rFonts w:ascii="KievitPro-Regular" w:hAnsi="KievitPro-Regular" w:cs="Arial"/>
          <w:sz w:val="22"/>
          <w:szCs w:val="22"/>
        </w:rPr>
      </w:pPr>
      <w:r w:rsidRPr="00FB7650">
        <w:rPr>
          <w:rFonts w:ascii="KievitPro-Regular" w:hAnsi="KievitPro-Regular"/>
          <w:sz w:val="22"/>
        </w:rPr>
        <w:t>L'entità e la struttura della documentazione dipendono dalle dimensioni dell'impresa di revisione e dalla complessità dei mandati gestiti.</w:t>
      </w:r>
    </w:p>
    <w:p w14:paraId="686D35F4" w14:textId="77777777" w:rsidR="00793442" w:rsidRPr="00FB7650" w:rsidRDefault="00793442" w:rsidP="00793442">
      <w:pPr>
        <w:spacing w:before="120" w:line="276" w:lineRule="auto"/>
        <w:jc w:val="both"/>
        <w:rPr>
          <w:rFonts w:ascii="KievitPro-Regular" w:hAnsi="KievitPro-Regular" w:cs="Arial"/>
          <w:sz w:val="22"/>
          <w:szCs w:val="22"/>
        </w:rPr>
      </w:pPr>
      <w:r w:rsidRPr="00FB7650">
        <w:rPr>
          <w:rFonts w:ascii="KievitPro-Regular" w:hAnsi="KievitPro-Regular"/>
          <w:sz w:val="22"/>
        </w:rPr>
        <w:t>La documentazione relativa al sistema di gestione della qualità comprende in particolare:</w:t>
      </w:r>
    </w:p>
    <w:p w14:paraId="40BBAEC7" w14:textId="77777777" w:rsidR="00793442" w:rsidRPr="00FB7650" w:rsidRDefault="00793442">
      <w:pPr>
        <w:pStyle w:val="Listenabsatz"/>
        <w:numPr>
          <w:ilvl w:val="0"/>
          <w:numId w:val="6"/>
        </w:numPr>
        <w:spacing w:before="60" w:after="60" w:line="276" w:lineRule="auto"/>
        <w:ind w:left="425" w:hanging="357"/>
        <w:contextualSpacing w:val="0"/>
        <w:jc w:val="both"/>
        <w:rPr>
          <w:rFonts w:ascii="KievitPro-Regular" w:hAnsi="KievitPro-Regular" w:cs="Arial"/>
          <w:sz w:val="22"/>
          <w:szCs w:val="22"/>
        </w:rPr>
      </w:pPr>
      <w:r w:rsidRPr="00FB7650">
        <w:rPr>
          <w:rFonts w:ascii="KievitPro-Regular" w:hAnsi="KievitPro-Regular"/>
          <w:sz w:val="22"/>
        </w:rPr>
        <w:t xml:space="preserve">un sistema di archiviazione ordinato e completo degli appunti di lavoro, </w:t>
      </w:r>
    </w:p>
    <w:p w14:paraId="7B2CD9A9" w14:textId="77777777" w:rsidR="00793442" w:rsidRPr="00FB7650" w:rsidRDefault="00793442">
      <w:pPr>
        <w:pStyle w:val="Listenabsatz"/>
        <w:numPr>
          <w:ilvl w:val="0"/>
          <w:numId w:val="6"/>
        </w:numPr>
        <w:spacing w:before="60" w:after="60" w:line="276" w:lineRule="auto"/>
        <w:ind w:left="425" w:hanging="357"/>
        <w:contextualSpacing w:val="0"/>
        <w:jc w:val="both"/>
        <w:rPr>
          <w:rFonts w:ascii="KievitPro-Regular" w:hAnsi="KievitPro-Regular" w:cs="Arial"/>
          <w:sz w:val="22"/>
          <w:szCs w:val="22"/>
        </w:rPr>
      </w:pPr>
      <w:r w:rsidRPr="00FB7650">
        <w:rPr>
          <w:rFonts w:ascii="KievitPro-Regular" w:hAnsi="KievitPro-Regular"/>
          <w:sz w:val="22"/>
        </w:rPr>
        <w:t xml:space="preserve">la prova della sorveglianza e dell'esame dei documenti della revisione, </w:t>
      </w:r>
    </w:p>
    <w:p w14:paraId="02A732A4" w14:textId="77777777" w:rsidR="00793442" w:rsidRPr="00FB7650" w:rsidRDefault="00793442">
      <w:pPr>
        <w:pStyle w:val="Listenabsatz"/>
        <w:numPr>
          <w:ilvl w:val="0"/>
          <w:numId w:val="6"/>
        </w:numPr>
        <w:spacing w:before="60" w:after="60" w:line="276" w:lineRule="auto"/>
        <w:ind w:left="425" w:hanging="357"/>
        <w:contextualSpacing w:val="0"/>
        <w:jc w:val="both"/>
        <w:rPr>
          <w:rFonts w:ascii="KievitPro-Regular" w:hAnsi="KievitPro-Regular" w:cs="Arial"/>
          <w:sz w:val="22"/>
          <w:szCs w:val="22"/>
        </w:rPr>
      </w:pPr>
      <w:r w:rsidRPr="00FB7650">
        <w:rPr>
          <w:rFonts w:ascii="KievitPro-Regular" w:hAnsi="KievitPro-Regular"/>
          <w:sz w:val="22"/>
        </w:rPr>
        <w:t xml:space="preserve">la documentazione sistematica delle valutazioni dei dipendenti, </w:t>
      </w:r>
    </w:p>
    <w:p w14:paraId="634E75FF" w14:textId="77777777" w:rsidR="00793442" w:rsidRPr="00FB7650" w:rsidRDefault="00793442">
      <w:pPr>
        <w:pStyle w:val="Listenabsatz"/>
        <w:numPr>
          <w:ilvl w:val="0"/>
          <w:numId w:val="6"/>
        </w:numPr>
        <w:spacing w:before="60" w:after="60" w:line="276" w:lineRule="auto"/>
        <w:ind w:left="425" w:hanging="357"/>
        <w:contextualSpacing w:val="0"/>
        <w:jc w:val="both"/>
        <w:rPr>
          <w:rFonts w:ascii="KievitPro-Regular" w:hAnsi="KievitPro-Regular" w:cs="Arial"/>
          <w:sz w:val="22"/>
          <w:szCs w:val="22"/>
        </w:rPr>
      </w:pPr>
      <w:r w:rsidRPr="00FB7650">
        <w:rPr>
          <w:rFonts w:ascii="KievitPro-Regular" w:hAnsi="KievitPro-Regular"/>
          <w:sz w:val="22"/>
        </w:rPr>
        <w:t xml:space="preserve">la prova del rispetto dei requisiti di perfezionamento e il relativo controllo. </w:t>
      </w:r>
    </w:p>
    <w:p w14:paraId="5411AF39" w14:textId="77777777" w:rsidR="00793442" w:rsidRPr="00FB7650" w:rsidRDefault="00793442" w:rsidP="00A96E12">
      <w:pPr>
        <w:spacing w:before="120" w:line="276" w:lineRule="auto"/>
        <w:jc w:val="both"/>
        <w:rPr>
          <w:rFonts w:ascii="KievitPro-Regular" w:hAnsi="KievitPro-Regular" w:cs="Arial"/>
          <w:sz w:val="22"/>
          <w:szCs w:val="22"/>
        </w:rPr>
      </w:pPr>
    </w:p>
    <w:p w14:paraId="457C0AA7" w14:textId="77777777" w:rsidR="009B3304" w:rsidRPr="00FB7650" w:rsidRDefault="009B3304" w:rsidP="009B3304">
      <w:pPr>
        <w:spacing w:before="120" w:line="276" w:lineRule="auto"/>
        <w:jc w:val="both"/>
        <w:rPr>
          <w:rFonts w:ascii="KievitPro-Regular" w:hAnsi="KievitPro-Regular" w:cs="Arial"/>
          <w:sz w:val="22"/>
          <w:szCs w:val="22"/>
        </w:rPr>
      </w:pPr>
      <w:r w:rsidRPr="00FB7650">
        <w:rPr>
          <w:rFonts w:ascii="KievitPro-Regular" w:hAnsi="KievitPro-Regular"/>
          <w:sz w:val="22"/>
        </w:rPr>
        <w:t>Laddove si applichino le linee guida pertinenti delle associazioni di categoria, è possibile farvi riferimento nel manuale di gestione della qualità; non è necessario riportare integralmente tali disposizioni.</w:t>
      </w:r>
    </w:p>
    <w:p w14:paraId="42B1868E" w14:textId="77777777" w:rsidR="009B3304" w:rsidRPr="00FB7650" w:rsidRDefault="009B3304" w:rsidP="009B3304">
      <w:pPr>
        <w:spacing w:before="120" w:line="276" w:lineRule="auto"/>
        <w:jc w:val="both"/>
        <w:rPr>
          <w:rFonts w:ascii="KievitPro-Regular" w:hAnsi="KievitPro-Regular" w:cs="Arial"/>
          <w:sz w:val="22"/>
          <w:szCs w:val="22"/>
        </w:rPr>
      </w:pPr>
      <w:r w:rsidRPr="00FB7650">
        <w:rPr>
          <w:rFonts w:ascii="KievitPro-Regular" w:hAnsi="KievitPro-Regular"/>
          <w:sz w:val="22"/>
        </w:rPr>
        <w:t>È necessario definire regole che stabiliscano in modo vincolante le modalità di conservazione della documentazione, la gestione dei ricorsi e delle segnalazioni, nonché il loro trattamento e la relativa documentazione.</w:t>
      </w:r>
    </w:p>
    <w:p w14:paraId="2F83BFEB" w14:textId="77777777" w:rsidR="00A96E12" w:rsidRPr="00FB7650" w:rsidRDefault="009B3304" w:rsidP="009B3304">
      <w:pPr>
        <w:spacing w:before="120" w:line="276" w:lineRule="auto"/>
        <w:jc w:val="both"/>
        <w:rPr>
          <w:rFonts w:ascii="KievitPro-Regular" w:hAnsi="KievitPro-Regular" w:cs="Arial"/>
          <w:sz w:val="22"/>
          <w:szCs w:val="22"/>
        </w:rPr>
      </w:pPr>
      <w:r w:rsidRPr="00FB7650">
        <w:rPr>
          <w:rFonts w:ascii="KievitPro-Regular" w:hAnsi="KievitPro-Regular"/>
          <w:sz w:val="22"/>
        </w:rPr>
        <w:t>La documentazione deve essere conservata per tutto il periodo previsto dalla legge e deve essere tenuta a disposizione come prova del corretto funzionamento del sistema di gestione della qualità.</w:t>
      </w:r>
    </w:p>
    <w:p w14:paraId="6C66550A" w14:textId="77777777" w:rsidR="00A96E12" w:rsidRPr="00FB7650" w:rsidRDefault="00A96E12" w:rsidP="009B3304">
      <w:pPr>
        <w:spacing w:before="120" w:line="276" w:lineRule="auto"/>
        <w:jc w:val="both"/>
        <w:rPr>
          <w:rFonts w:ascii="KievitPro-Regular" w:hAnsi="KievitPro-Regular" w:cs="Arial"/>
          <w:sz w:val="22"/>
          <w:szCs w:val="22"/>
        </w:rPr>
      </w:pPr>
    </w:p>
    <w:p w14:paraId="2CD94317" w14:textId="77777777" w:rsidR="005269AC" w:rsidRPr="00FB7650" w:rsidRDefault="005269AC">
      <w:pPr>
        <w:spacing w:line="240" w:lineRule="auto"/>
        <w:rPr>
          <w:rFonts w:ascii="KievitPro-Regular" w:hAnsi="KievitPro-Regular" w:cs="Arial"/>
          <w:bCs/>
        </w:rPr>
      </w:pPr>
    </w:p>
    <w:p w14:paraId="25EF96E8" w14:textId="77777777" w:rsidR="004E504E" w:rsidRPr="00FB7650" w:rsidRDefault="004E504E">
      <w:pPr>
        <w:spacing w:line="240" w:lineRule="auto"/>
        <w:rPr>
          <w:rFonts w:ascii="KievitPro-Regular" w:hAnsi="KievitPro-Regular" w:cs="Arial"/>
          <w:b/>
          <w:bCs/>
          <w:sz w:val="28"/>
          <w:szCs w:val="28"/>
        </w:rPr>
      </w:pPr>
      <w:r w:rsidRPr="00FB7650">
        <w:br w:type="page"/>
      </w:r>
    </w:p>
    <w:p w14:paraId="737D1C0B" w14:textId="77777777" w:rsidR="004E504E" w:rsidRPr="00FB7650" w:rsidRDefault="004E504E" w:rsidP="004E504E">
      <w:pPr>
        <w:pStyle w:val="berschrift1"/>
        <w:numPr>
          <w:ilvl w:val="0"/>
          <w:numId w:val="9"/>
        </w:numPr>
        <w:spacing w:before="120" w:line="276" w:lineRule="auto"/>
        <w:ind w:left="426" w:hanging="426"/>
        <w:jc w:val="both"/>
        <w:rPr>
          <w:rFonts w:ascii="KievitPro-Regular" w:hAnsi="KievitPro-Regular"/>
          <w:sz w:val="22"/>
          <w:szCs w:val="22"/>
        </w:rPr>
      </w:pPr>
      <w:bookmarkStart w:id="62" w:name="_Toc236314039"/>
      <w:r w:rsidRPr="00FB7650">
        <w:rPr>
          <w:rFonts w:ascii="KievitPro-Regular" w:hAnsi="KievitPro-Regular"/>
          <w:b/>
          <w:sz w:val="28"/>
        </w:rPr>
        <w:lastRenderedPageBreak/>
        <w:t>Valutazione del sistema di gestione della qualità</w:t>
      </w:r>
      <w:bookmarkEnd w:id="62"/>
      <w:r w:rsidRPr="00FB7650">
        <w:rPr>
          <w:rFonts w:ascii="KievitPro-Regular" w:hAnsi="KievitPro-Regular"/>
          <w:b/>
          <w:sz w:val="28"/>
        </w:rPr>
        <w:t xml:space="preserve"> </w:t>
      </w:r>
    </w:p>
    <w:p w14:paraId="21A9C311" w14:textId="77777777" w:rsidR="00FA148F" w:rsidRPr="00FB7650" w:rsidRDefault="00FA148F" w:rsidP="00FA148F">
      <w:pPr>
        <w:spacing w:line="240" w:lineRule="auto"/>
        <w:rPr>
          <w:rFonts w:ascii="KievitPro-Regular" w:hAnsi="KievitPro-Regular" w:cs="Arial"/>
          <w:sz w:val="22"/>
          <w:szCs w:val="22"/>
        </w:rPr>
      </w:pPr>
      <w:r w:rsidRPr="00FB7650">
        <w:rPr>
          <w:rFonts w:ascii="KievitPro-Regular" w:hAnsi="KievitPro-Regular"/>
          <w:sz w:val="22"/>
        </w:rPr>
        <w:t>Il sistema interno di gestione della qualità ha lo scopo di garantire che i servizi di revisione forniti siano conformi alle disposizioni delle Istruzioni sulla gestione della qualità nelle piccole e medie imprese di revisione (IGQ) e che le misure di qualità definite siano attuate in modo efficace.</w:t>
      </w:r>
    </w:p>
    <w:p w14:paraId="08AD1A67" w14:textId="77777777" w:rsidR="00FA148F" w:rsidRPr="00FB7650" w:rsidRDefault="00FA148F" w:rsidP="00FA148F">
      <w:pPr>
        <w:spacing w:line="240" w:lineRule="auto"/>
        <w:rPr>
          <w:rFonts w:ascii="KievitPro-Regular" w:hAnsi="KievitPro-Regular" w:cs="Arial"/>
          <w:sz w:val="22"/>
          <w:szCs w:val="22"/>
        </w:rPr>
      </w:pPr>
    </w:p>
    <w:p w14:paraId="73DA8FDF" w14:textId="77777777" w:rsidR="00FA148F" w:rsidRPr="00FB7650" w:rsidRDefault="00FA148F" w:rsidP="00FA148F">
      <w:pPr>
        <w:spacing w:line="240" w:lineRule="auto"/>
        <w:rPr>
          <w:rFonts w:ascii="KievitPro-Regular" w:hAnsi="KievitPro-Regular" w:cs="Arial"/>
          <w:sz w:val="22"/>
          <w:szCs w:val="22"/>
        </w:rPr>
      </w:pPr>
      <w:r w:rsidRPr="00FB7650">
        <w:rPr>
          <w:rFonts w:ascii="KievitPro-Regular" w:hAnsi="KievitPro-Regular"/>
          <w:sz w:val="22"/>
        </w:rPr>
        <w:t xml:space="preserve">La direzione dell'impresa deve valutare il sistema di gestione della qualità almeno una volta all'anno. Stabilisce il momento della valutazione tenendo conto delle dimensioni, dell'organizzazione e dell'attività della società di revisione, in modo da garantire una valutazione adeguata ed efficace. </w:t>
      </w:r>
    </w:p>
    <w:p w14:paraId="22CE4F88" w14:textId="77777777" w:rsidR="00FA148F" w:rsidRPr="00FB7650" w:rsidRDefault="00FA148F" w:rsidP="00FA148F">
      <w:pPr>
        <w:spacing w:line="240" w:lineRule="auto"/>
        <w:rPr>
          <w:rFonts w:ascii="KievitPro-Regular" w:hAnsi="KievitPro-Regular" w:cs="Arial"/>
          <w:sz w:val="22"/>
          <w:szCs w:val="22"/>
        </w:rPr>
      </w:pPr>
    </w:p>
    <w:p w14:paraId="5FCDCF13" w14:textId="77777777" w:rsidR="00FA148F" w:rsidRPr="00FB7650" w:rsidRDefault="00FA148F" w:rsidP="00FA148F">
      <w:pPr>
        <w:spacing w:line="240" w:lineRule="auto"/>
        <w:rPr>
          <w:rFonts w:ascii="KievitPro-Regular" w:hAnsi="KievitPro-Regular" w:cs="Arial"/>
          <w:sz w:val="22"/>
          <w:szCs w:val="22"/>
        </w:rPr>
      </w:pPr>
      <w:r w:rsidRPr="00FB7650">
        <w:rPr>
          <w:rFonts w:ascii="KievitPro-Regular" w:hAnsi="KievitPro-Regular"/>
          <w:sz w:val="22"/>
        </w:rPr>
        <w:t>La responsabilità della valutazione e del sistema di gestione della qualità nel suo complesso spetta alla direzione dell'impresa che può avvalersi dell'aiuto di altre persone.</w:t>
      </w:r>
    </w:p>
    <w:p w14:paraId="758DEE5B" w14:textId="77777777" w:rsidR="00FA148F" w:rsidRPr="00FB7650" w:rsidRDefault="00FA148F" w:rsidP="00FA148F">
      <w:pPr>
        <w:spacing w:line="240" w:lineRule="auto"/>
        <w:rPr>
          <w:rFonts w:ascii="KievitPro-Regular" w:hAnsi="KievitPro-Regular" w:cs="Arial"/>
          <w:sz w:val="22"/>
          <w:szCs w:val="22"/>
        </w:rPr>
      </w:pPr>
    </w:p>
    <w:p w14:paraId="60FE0CD2" w14:textId="77777777" w:rsidR="00FA148F" w:rsidRPr="00FB7650" w:rsidRDefault="00FA148F" w:rsidP="00FA148F">
      <w:pPr>
        <w:spacing w:line="240" w:lineRule="auto"/>
        <w:rPr>
          <w:rFonts w:ascii="KievitPro-Regular" w:hAnsi="KievitPro-Regular" w:cs="Arial"/>
          <w:sz w:val="22"/>
          <w:szCs w:val="22"/>
        </w:rPr>
      </w:pPr>
      <w:r w:rsidRPr="00FB7650">
        <w:rPr>
          <w:rFonts w:ascii="KievitPro-Regular" w:hAnsi="KievitPro-Regular"/>
          <w:sz w:val="22"/>
        </w:rPr>
        <w:t>Ai fini dello svolgimento della valutazione, il responsabile della gestione della qualità acquisisce una visione d'insieme dello stato di configurazione e attuazione del sistema di gestione della qualità, nonché delle lacune riscontrate. Ciò avviene in particolare attraverso:</w:t>
      </w:r>
    </w:p>
    <w:p w14:paraId="0D3EC68F" w14:textId="77777777" w:rsidR="00FA148F" w:rsidRPr="00FB7650" w:rsidRDefault="00FA148F" w:rsidP="00FA148F">
      <w:pPr>
        <w:numPr>
          <w:ilvl w:val="0"/>
          <w:numId w:val="15"/>
        </w:numPr>
        <w:spacing w:before="120" w:after="120" w:line="240" w:lineRule="auto"/>
        <w:ind w:left="357" w:hanging="357"/>
        <w:rPr>
          <w:rFonts w:ascii="KievitPro-Regular" w:hAnsi="KievitPro-Regular" w:cs="Arial"/>
          <w:sz w:val="22"/>
          <w:szCs w:val="22"/>
        </w:rPr>
      </w:pPr>
      <w:r w:rsidRPr="00FB7650">
        <w:rPr>
          <w:rFonts w:ascii="KievitPro-Regular" w:hAnsi="KievitPro-Regular"/>
          <w:sz w:val="22"/>
        </w:rPr>
        <w:t xml:space="preserve">domande alle persone incaricate della revisione; </w:t>
      </w:r>
    </w:p>
    <w:p w14:paraId="3C540F80" w14:textId="77777777" w:rsidR="00FA148F" w:rsidRPr="00FB7650" w:rsidRDefault="00FA148F" w:rsidP="00FA148F">
      <w:pPr>
        <w:numPr>
          <w:ilvl w:val="0"/>
          <w:numId w:val="15"/>
        </w:numPr>
        <w:spacing w:before="120" w:after="120" w:line="240" w:lineRule="auto"/>
        <w:ind w:left="357" w:hanging="357"/>
        <w:rPr>
          <w:rFonts w:ascii="KievitPro-Regular" w:hAnsi="KievitPro-Regular" w:cs="Arial"/>
          <w:sz w:val="22"/>
          <w:szCs w:val="22"/>
        </w:rPr>
      </w:pPr>
      <w:r w:rsidRPr="00FB7650">
        <w:rPr>
          <w:rFonts w:ascii="KievitPro-Regular" w:hAnsi="KievitPro-Regular"/>
          <w:sz w:val="22"/>
        </w:rPr>
        <w:t xml:space="preserve">consultazione della documentazione di revisione; </w:t>
      </w:r>
    </w:p>
    <w:p w14:paraId="7FE37A23" w14:textId="77777777" w:rsidR="00FA148F" w:rsidRPr="00FB7650" w:rsidRDefault="00FA148F" w:rsidP="00FA148F">
      <w:pPr>
        <w:numPr>
          <w:ilvl w:val="0"/>
          <w:numId w:val="15"/>
        </w:numPr>
        <w:spacing w:before="120" w:after="120" w:line="240" w:lineRule="auto"/>
        <w:ind w:left="357" w:hanging="357"/>
        <w:rPr>
          <w:rFonts w:ascii="KievitPro-Regular" w:hAnsi="KievitPro-Regular" w:cs="Arial"/>
          <w:sz w:val="22"/>
          <w:szCs w:val="22"/>
        </w:rPr>
      </w:pPr>
      <w:r w:rsidRPr="00FB7650">
        <w:rPr>
          <w:rFonts w:ascii="KievitPro-Regular" w:hAnsi="KievitPro-Regular"/>
          <w:sz w:val="22"/>
        </w:rPr>
        <w:t>accesso ad altri documenti e informazioni rilevanti.</w:t>
      </w:r>
    </w:p>
    <w:p w14:paraId="54D18C58" w14:textId="77777777" w:rsidR="00FA148F" w:rsidRPr="00FB7650" w:rsidRDefault="00FA148F" w:rsidP="00FA148F">
      <w:pPr>
        <w:spacing w:line="240" w:lineRule="auto"/>
        <w:rPr>
          <w:rFonts w:ascii="KievitPro-Regular" w:hAnsi="KievitPro-Regular" w:cs="Arial"/>
          <w:sz w:val="22"/>
          <w:szCs w:val="22"/>
        </w:rPr>
      </w:pPr>
    </w:p>
    <w:p w14:paraId="06020116" w14:textId="77777777" w:rsidR="00FA148F" w:rsidRPr="00FB7650" w:rsidRDefault="00FA148F" w:rsidP="00FA148F">
      <w:pPr>
        <w:spacing w:line="240" w:lineRule="auto"/>
        <w:rPr>
          <w:rFonts w:ascii="KievitPro-Regular" w:hAnsi="KievitPro-Regular" w:cs="Arial"/>
          <w:sz w:val="22"/>
          <w:szCs w:val="22"/>
        </w:rPr>
      </w:pPr>
      <w:r w:rsidRPr="00FB7650">
        <w:rPr>
          <w:rFonts w:ascii="KievitPro-Regular" w:hAnsi="KievitPro-Regular"/>
          <w:sz w:val="22"/>
        </w:rPr>
        <w:t>La valutazione del sistema di gestione della qualità si conclude con una valutazione finale, che deve essere classificata in una delle tre categorie (cat.) seguenti:</w:t>
      </w:r>
    </w:p>
    <w:p w14:paraId="15F058CD" w14:textId="77777777" w:rsidR="00FA148F" w:rsidRPr="00FB7650" w:rsidRDefault="00FA148F" w:rsidP="00FA148F">
      <w:pPr>
        <w:spacing w:line="240" w:lineRule="auto"/>
        <w:rPr>
          <w:rFonts w:ascii="KievitPro-Regular" w:hAnsi="KievitPro-Regular" w:cs="Arial"/>
          <w:sz w:val="22"/>
          <w:szCs w:val="22"/>
        </w:rPr>
      </w:pPr>
    </w:p>
    <w:tbl>
      <w:tblPr>
        <w:tblStyle w:val="Tabellenraster"/>
        <w:tblW w:w="8971" w:type="dxa"/>
        <w:tblLook w:val="04A0" w:firstRow="1" w:lastRow="0" w:firstColumn="1" w:lastColumn="0" w:noHBand="0" w:noVBand="1"/>
      </w:tblPr>
      <w:tblGrid>
        <w:gridCol w:w="846"/>
        <w:gridCol w:w="3969"/>
        <w:gridCol w:w="4156"/>
      </w:tblGrid>
      <w:tr w:rsidR="00FA148F" w:rsidRPr="00FB7650" w14:paraId="04FADB97" w14:textId="77777777" w:rsidTr="00FA148F">
        <w:tc>
          <w:tcPr>
            <w:tcW w:w="846" w:type="dxa"/>
          </w:tcPr>
          <w:p w14:paraId="408B5F9A" w14:textId="77777777" w:rsidR="00FA148F" w:rsidRPr="00FB7650" w:rsidRDefault="00FA148F" w:rsidP="00271598">
            <w:pPr>
              <w:spacing w:after="0" w:line="240" w:lineRule="auto"/>
              <w:rPr>
                <w:rFonts w:ascii="KievitPro-Regular" w:hAnsi="KievitPro-Regular" w:cs="Arial"/>
                <w:b/>
                <w:bCs/>
                <w:sz w:val="22"/>
                <w:szCs w:val="22"/>
              </w:rPr>
            </w:pPr>
            <w:r w:rsidRPr="00FB7650">
              <w:rPr>
                <w:rFonts w:ascii="KievitPro-Regular" w:hAnsi="KievitPro-Regular"/>
                <w:b/>
                <w:sz w:val="22"/>
              </w:rPr>
              <w:t>Categoria</w:t>
            </w:r>
          </w:p>
        </w:tc>
        <w:tc>
          <w:tcPr>
            <w:tcW w:w="3969" w:type="dxa"/>
          </w:tcPr>
          <w:p w14:paraId="3DDF7A73" w14:textId="77777777" w:rsidR="00FA148F" w:rsidRPr="00FB7650" w:rsidRDefault="00FA148F" w:rsidP="00271598">
            <w:pPr>
              <w:rPr>
                <w:rFonts w:ascii="KievitPro-Regular" w:hAnsi="KievitPro-Regular" w:cs="Arial"/>
                <w:b/>
                <w:bCs/>
                <w:sz w:val="22"/>
                <w:szCs w:val="22"/>
              </w:rPr>
            </w:pPr>
            <w:r w:rsidRPr="00FB7650">
              <w:rPr>
                <w:rFonts w:ascii="KievitPro-Regular" w:hAnsi="KievitPro-Regular"/>
                <w:b/>
                <w:sz w:val="22"/>
              </w:rPr>
              <w:t>Conclusione</w:t>
            </w:r>
          </w:p>
        </w:tc>
        <w:tc>
          <w:tcPr>
            <w:tcW w:w="4156" w:type="dxa"/>
          </w:tcPr>
          <w:p w14:paraId="41697002" w14:textId="77777777" w:rsidR="00FA148F" w:rsidRPr="00FB7650" w:rsidRDefault="00FA148F" w:rsidP="00271598">
            <w:pPr>
              <w:rPr>
                <w:rFonts w:ascii="KievitPro-Regular" w:hAnsi="KievitPro-Regular" w:cs="Arial"/>
                <w:b/>
                <w:bCs/>
                <w:sz w:val="22"/>
                <w:szCs w:val="22"/>
              </w:rPr>
            </w:pPr>
            <w:r w:rsidRPr="00FB7650">
              <w:rPr>
                <w:rFonts w:ascii="KievitPro-Regular" w:hAnsi="KievitPro-Regular"/>
                <w:b/>
                <w:sz w:val="22"/>
              </w:rPr>
              <w:t>Significato</w:t>
            </w:r>
          </w:p>
        </w:tc>
      </w:tr>
      <w:tr w:rsidR="00FA148F" w:rsidRPr="00FB7650" w14:paraId="0C2A2FCE" w14:textId="77777777" w:rsidTr="00FA148F">
        <w:tc>
          <w:tcPr>
            <w:tcW w:w="846" w:type="dxa"/>
          </w:tcPr>
          <w:p w14:paraId="26C6E1AF" w14:textId="77777777" w:rsidR="00FA148F" w:rsidRPr="00FB7650" w:rsidRDefault="00FA148F" w:rsidP="00271598">
            <w:pPr>
              <w:rPr>
                <w:rFonts w:ascii="KievitPro-Regular" w:hAnsi="KievitPro-Regular" w:cs="Arial"/>
                <w:sz w:val="22"/>
                <w:szCs w:val="22"/>
              </w:rPr>
            </w:pPr>
            <w:r w:rsidRPr="00FB7650">
              <w:rPr>
                <w:rFonts w:ascii="KievitPro-Regular" w:hAnsi="KievitPro-Regular"/>
                <w:sz w:val="22"/>
              </w:rPr>
              <w:t>1</w:t>
            </w:r>
          </w:p>
        </w:tc>
        <w:tc>
          <w:tcPr>
            <w:tcW w:w="3969" w:type="dxa"/>
          </w:tcPr>
          <w:p w14:paraId="36CCC866" w14:textId="77777777" w:rsidR="00FA148F" w:rsidRPr="00FB7650" w:rsidRDefault="00FA148F" w:rsidP="00271598">
            <w:pPr>
              <w:rPr>
                <w:rFonts w:ascii="KievitPro-Regular" w:hAnsi="KievitPro-Regular" w:cs="Arial"/>
                <w:sz w:val="22"/>
                <w:szCs w:val="22"/>
              </w:rPr>
            </w:pPr>
            <w:r w:rsidRPr="00FB7650">
              <w:rPr>
                <w:rFonts w:ascii="KievitPro-Regular" w:hAnsi="KievitPro-Regular"/>
                <w:sz w:val="22"/>
              </w:rPr>
              <w:t xml:space="preserve">Il sistema di gestione della qualità è strutturato in modo adeguato, è stato implementato e viene applicato in modo efficace. </w:t>
            </w:r>
          </w:p>
        </w:tc>
        <w:tc>
          <w:tcPr>
            <w:tcW w:w="4156" w:type="dxa"/>
          </w:tcPr>
          <w:p w14:paraId="6930B204" w14:textId="77777777" w:rsidR="00FA148F" w:rsidRPr="00FB7650" w:rsidRDefault="00FA148F" w:rsidP="00271598">
            <w:pPr>
              <w:rPr>
                <w:rFonts w:ascii="KievitPro-Regular" w:hAnsi="KievitPro-Regular" w:cs="Arial"/>
                <w:sz w:val="22"/>
                <w:szCs w:val="22"/>
              </w:rPr>
            </w:pPr>
            <w:r w:rsidRPr="00FB7650">
              <w:rPr>
                <w:rFonts w:ascii="KievitPro-Regular" w:hAnsi="KievitPro-Regular"/>
                <w:sz w:val="22"/>
              </w:rPr>
              <w:t>La società di revisione può ritenere con sufficiente certezza che gli obiettivi di qualità stabiliti siano raggiunti.</w:t>
            </w:r>
          </w:p>
        </w:tc>
      </w:tr>
      <w:tr w:rsidR="00FA148F" w:rsidRPr="00FB7650" w14:paraId="3C8F3212" w14:textId="77777777" w:rsidTr="00FA148F">
        <w:tc>
          <w:tcPr>
            <w:tcW w:w="846" w:type="dxa"/>
          </w:tcPr>
          <w:p w14:paraId="497897F9" w14:textId="77777777" w:rsidR="00FA148F" w:rsidRPr="00FB7650" w:rsidRDefault="00FA148F" w:rsidP="00271598">
            <w:pPr>
              <w:rPr>
                <w:rFonts w:ascii="KievitPro-Regular" w:hAnsi="KievitPro-Regular" w:cs="Arial"/>
                <w:sz w:val="22"/>
                <w:szCs w:val="22"/>
              </w:rPr>
            </w:pPr>
            <w:r w:rsidRPr="00FB7650">
              <w:rPr>
                <w:rFonts w:ascii="KievitPro-Regular" w:hAnsi="KievitPro-Regular"/>
                <w:sz w:val="22"/>
              </w:rPr>
              <w:t>2</w:t>
            </w:r>
          </w:p>
        </w:tc>
        <w:tc>
          <w:tcPr>
            <w:tcW w:w="3969" w:type="dxa"/>
          </w:tcPr>
          <w:p w14:paraId="326B16C1" w14:textId="77777777" w:rsidR="00FA148F" w:rsidRPr="00FB7650" w:rsidRDefault="00FA148F" w:rsidP="00271598">
            <w:pPr>
              <w:rPr>
                <w:rFonts w:ascii="KievitPro-Regular" w:hAnsi="KievitPro-Regular" w:cs="Arial"/>
                <w:sz w:val="22"/>
                <w:szCs w:val="22"/>
              </w:rPr>
            </w:pPr>
            <w:r w:rsidRPr="00FB7650">
              <w:rPr>
                <w:rFonts w:ascii="KievitPro-Regular" w:hAnsi="KievitPro-Regular"/>
                <w:sz w:val="22"/>
              </w:rPr>
              <w:t xml:space="preserve">Il sistema di gestione della qualità è, in linea di massima, strutturato in modo adeguato, implementato e applicato in modo efficace. Sono state tuttavia riscontrate alcune lacune che, pur essendo significative, non riguardano l'intero sistema di gestione della qualità. </w:t>
            </w:r>
          </w:p>
        </w:tc>
        <w:tc>
          <w:tcPr>
            <w:tcW w:w="4156" w:type="dxa"/>
          </w:tcPr>
          <w:p w14:paraId="5154C826" w14:textId="77777777" w:rsidR="00FA148F" w:rsidRPr="00FB7650" w:rsidRDefault="00FA148F" w:rsidP="00271598">
            <w:pPr>
              <w:rPr>
                <w:rFonts w:ascii="KievitPro-Regular" w:hAnsi="KievitPro-Regular" w:cs="Arial"/>
                <w:sz w:val="22"/>
                <w:szCs w:val="22"/>
              </w:rPr>
            </w:pPr>
            <w:r w:rsidRPr="00FB7650">
              <w:rPr>
                <w:rFonts w:ascii="KievitPro-Regular" w:hAnsi="KievitPro-Regular"/>
                <w:sz w:val="22"/>
              </w:rPr>
              <w:t>Nonostante tali lacune, la società di revisione può ritenere, nel complesso, con sufficiente certezza che gli obiettivi di qualità siano raggiunti.</w:t>
            </w:r>
          </w:p>
        </w:tc>
      </w:tr>
      <w:tr w:rsidR="00FA148F" w:rsidRPr="00FB7650" w14:paraId="62F330A7" w14:textId="77777777" w:rsidTr="00FA148F">
        <w:tc>
          <w:tcPr>
            <w:tcW w:w="846" w:type="dxa"/>
          </w:tcPr>
          <w:p w14:paraId="5C80B554" w14:textId="77777777" w:rsidR="00FA148F" w:rsidRPr="00FB7650" w:rsidRDefault="00FA148F" w:rsidP="00271598">
            <w:pPr>
              <w:rPr>
                <w:rFonts w:ascii="KievitPro-Regular" w:hAnsi="KievitPro-Regular" w:cs="Arial"/>
                <w:sz w:val="22"/>
                <w:szCs w:val="22"/>
              </w:rPr>
            </w:pPr>
            <w:r w:rsidRPr="00FB7650">
              <w:rPr>
                <w:rFonts w:ascii="KievitPro-Regular" w:hAnsi="KievitPro-Regular"/>
                <w:sz w:val="22"/>
              </w:rPr>
              <w:t>3</w:t>
            </w:r>
          </w:p>
        </w:tc>
        <w:tc>
          <w:tcPr>
            <w:tcW w:w="3969" w:type="dxa"/>
          </w:tcPr>
          <w:p w14:paraId="50B93AB8" w14:textId="77777777" w:rsidR="00FA148F" w:rsidRPr="00FB7650" w:rsidRDefault="00FA148F" w:rsidP="00271598">
            <w:pPr>
              <w:rPr>
                <w:rFonts w:ascii="KievitPro-Regular" w:hAnsi="KievitPro-Regular" w:cs="Arial"/>
                <w:sz w:val="22"/>
                <w:szCs w:val="22"/>
              </w:rPr>
            </w:pPr>
            <w:r w:rsidRPr="00FB7650">
              <w:rPr>
                <w:rFonts w:ascii="KievitPro-Regular" w:hAnsi="KievitPro-Regular"/>
                <w:sz w:val="22"/>
              </w:rPr>
              <w:t xml:space="preserve">Il sistema di gestione della qualità presenta lacune significative nella struttura, attuazione o applicazione. </w:t>
            </w:r>
          </w:p>
        </w:tc>
        <w:tc>
          <w:tcPr>
            <w:tcW w:w="4156" w:type="dxa"/>
          </w:tcPr>
          <w:p w14:paraId="6D0E9190" w14:textId="77777777" w:rsidR="00FA148F" w:rsidRPr="00FB7650" w:rsidRDefault="00FA148F" w:rsidP="00271598">
            <w:pPr>
              <w:rPr>
                <w:rFonts w:ascii="KievitPro-Regular" w:hAnsi="KievitPro-Regular" w:cs="Arial"/>
                <w:sz w:val="22"/>
                <w:szCs w:val="22"/>
              </w:rPr>
            </w:pPr>
            <w:r w:rsidRPr="00FB7650">
              <w:rPr>
                <w:rFonts w:ascii="KievitPro-Regular" w:hAnsi="KievitPro-Regular"/>
                <w:sz w:val="22"/>
              </w:rPr>
              <w:t>La società di revisione non può ritenere con sufficiente certezza che gli obiettivi di qualità stabiliti siano raggiunti.</w:t>
            </w:r>
          </w:p>
        </w:tc>
      </w:tr>
    </w:tbl>
    <w:p w14:paraId="269E73E0" w14:textId="77777777" w:rsidR="00FA148F" w:rsidRPr="00FB7650" w:rsidRDefault="00FA148F" w:rsidP="00FA148F">
      <w:pPr>
        <w:spacing w:line="240" w:lineRule="auto"/>
        <w:rPr>
          <w:rFonts w:ascii="KievitPro-Regular" w:hAnsi="KievitPro-Regular" w:cs="Arial"/>
          <w:sz w:val="22"/>
          <w:szCs w:val="22"/>
        </w:rPr>
      </w:pPr>
    </w:p>
    <w:p w14:paraId="27D01FDC" w14:textId="77777777" w:rsidR="00FA148F" w:rsidRPr="00FB7650" w:rsidRDefault="00FA148F">
      <w:pPr>
        <w:spacing w:line="240" w:lineRule="auto"/>
        <w:rPr>
          <w:rFonts w:ascii="KievitPro-Regular" w:hAnsi="KievitPro-Regular" w:cs="Arial"/>
          <w:sz w:val="22"/>
          <w:szCs w:val="22"/>
        </w:rPr>
      </w:pPr>
      <w:r w:rsidRPr="00FB7650">
        <w:br w:type="page"/>
      </w:r>
    </w:p>
    <w:p w14:paraId="7662F956" w14:textId="77777777" w:rsidR="00FA148F" w:rsidRPr="00FB7650" w:rsidRDefault="00FA148F" w:rsidP="00FA148F">
      <w:pPr>
        <w:spacing w:line="240" w:lineRule="auto"/>
        <w:rPr>
          <w:rFonts w:ascii="KievitPro-Regular" w:hAnsi="KievitPro-Regular" w:cs="Arial"/>
          <w:sz w:val="22"/>
          <w:szCs w:val="22"/>
        </w:rPr>
      </w:pPr>
      <w:r w:rsidRPr="00FB7650">
        <w:rPr>
          <w:rFonts w:ascii="KievitPro-Regular" w:hAnsi="KievitPro-Regular"/>
          <w:sz w:val="22"/>
        </w:rPr>
        <w:lastRenderedPageBreak/>
        <w:t>Nella valutazione del sistema di gestione della qualità occorre tenere conto in particolare dei seguenti aspetti:</w:t>
      </w:r>
    </w:p>
    <w:p w14:paraId="4E043DD8" w14:textId="77777777" w:rsidR="00FA148F" w:rsidRPr="00FB7650" w:rsidRDefault="00FA148F" w:rsidP="00FA148F">
      <w:pPr>
        <w:numPr>
          <w:ilvl w:val="0"/>
          <w:numId w:val="14"/>
        </w:numPr>
        <w:tabs>
          <w:tab w:val="clear" w:pos="360"/>
          <w:tab w:val="num" w:pos="720"/>
        </w:tabs>
        <w:spacing w:before="120" w:after="120" w:line="240" w:lineRule="auto"/>
        <w:ind w:left="357" w:hanging="357"/>
        <w:rPr>
          <w:rFonts w:ascii="KievitPro-Regular" w:hAnsi="KievitPro-Regular" w:cs="Arial"/>
          <w:sz w:val="22"/>
          <w:szCs w:val="22"/>
        </w:rPr>
      </w:pPr>
      <w:r w:rsidRPr="00FB7650">
        <w:rPr>
          <w:rFonts w:ascii="KievitPro-Regular" w:hAnsi="KievitPro-Regular"/>
          <w:sz w:val="22"/>
        </w:rPr>
        <w:t xml:space="preserve">la rilevanza e l'entità delle lacune riscontrate, nonché le loro ripercussioni sul raggiungimento degli obiettivi di qualità; </w:t>
      </w:r>
    </w:p>
    <w:p w14:paraId="13C56D00" w14:textId="77777777" w:rsidR="00FA148F" w:rsidRPr="00FB7650" w:rsidRDefault="00FA148F" w:rsidP="00FA148F">
      <w:pPr>
        <w:numPr>
          <w:ilvl w:val="0"/>
          <w:numId w:val="14"/>
        </w:numPr>
        <w:tabs>
          <w:tab w:val="clear" w:pos="360"/>
          <w:tab w:val="num" w:pos="720"/>
        </w:tabs>
        <w:spacing w:before="120" w:after="120" w:line="240" w:lineRule="auto"/>
        <w:ind w:left="357" w:hanging="357"/>
        <w:rPr>
          <w:rFonts w:ascii="KievitPro-Regular" w:hAnsi="KievitPro-Regular" w:cs="Arial"/>
          <w:sz w:val="22"/>
          <w:szCs w:val="22"/>
        </w:rPr>
      </w:pPr>
      <w:r w:rsidRPr="00FB7650">
        <w:rPr>
          <w:rFonts w:ascii="KievitPro-Regular" w:hAnsi="KievitPro-Regular"/>
          <w:sz w:val="22"/>
        </w:rPr>
        <w:t xml:space="preserve">se siano state definite e attuate misure adeguate per porre rimedio alle lacune; </w:t>
      </w:r>
    </w:p>
    <w:p w14:paraId="17F35133" w14:textId="77777777" w:rsidR="00FA148F" w:rsidRPr="00FB7650" w:rsidRDefault="00FA148F" w:rsidP="00FA148F">
      <w:pPr>
        <w:numPr>
          <w:ilvl w:val="0"/>
          <w:numId w:val="14"/>
        </w:numPr>
        <w:tabs>
          <w:tab w:val="clear" w:pos="360"/>
          <w:tab w:val="num" w:pos="720"/>
        </w:tabs>
        <w:spacing w:before="120" w:after="120" w:line="240" w:lineRule="auto"/>
        <w:ind w:left="357" w:hanging="357"/>
        <w:rPr>
          <w:rFonts w:ascii="KievitPro-Regular" w:hAnsi="KievitPro-Regular" w:cs="Arial"/>
          <w:sz w:val="22"/>
          <w:szCs w:val="22"/>
        </w:rPr>
      </w:pPr>
      <w:r w:rsidRPr="00FB7650">
        <w:rPr>
          <w:rFonts w:ascii="KievitPro-Regular" w:hAnsi="KievitPro-Regular"/>
          <w:sz w:val="22"/>
        </w:rPr>
        <w:t xml:space="preserve">l'efficacia delle misure correttive adottate fino al momento della valutazione; </w:t>
      </w:r>
    </w:p>
    <w:p w14:paraId="6C7ECDD8" w14:textId="77777777" w:rsidR="00FA148F" w:rsidRPr="00FB7650" w:rsidRDefault="00FA148F" w:rsidP="00FA148F">
      <w:pPr>
        <w:numPr>
          <w:ilvl w:val="0"/>
          <w:numId w:val="14"/>
        </w:numPr>
        <w:spacing w:before="120" w:after="120" w:line="240" w:lineRule="auto"/>
        <w:ind w:left="357" w:hanging="357"/>
        <w:rPr>
          <w:rFonts w:ascii="KievitPro-Regular" w:hAnsi="KievitPro-Regular" w:cs="Arial"/>
          <w:sz w:val="22"/>
          <w:szCs w:val="22"/>
        </w:rPr>
      </w:pPr>
      <w:r w:rsidRPr="00FB7650">
        <w:rPr>
          <w:rFonts w:ascii="KievitPro-Regular" w:hAnsi="KievitPro-Regular"/>
          <w:sz w:val="22"/>
        </w:rPr>
        <w:t xml:space="preserve">se gli effetti delle lacune riscontrate nel sistema di gestione della qualità siano stati adeguatamente risolti. </w:t>
      </w:r>
    </w:p>
    <w:p w14:paraId="57ABB9C6" w14:textId="77777777" w:rsidR="00FA148F" w:rsidRPr="00FB7650" w:rsidRDefault="00FA148F" w:rsidP="00FA148F">
      <w:pPr>
        <w:spacing w:line="240" w:lineRule="auto"/>
        <w:rPr>
          <w:rFonts w:ascii="KievitPro-Regular" w:hAnsi="KievitPro-Regular" w:cs="Arial"/>
          <w:sz w:val="22"/>
          <w:szCs w:val="22"/>
        </w:rPr>
      </w:pPr>
    </w:p>
    <w:p w14:paraId="7202C6C1" w14:textId="77777777" w:rsidR="00FA148F" w:rsidRPr="00FB7650" w:rsidRDefault="00FA148F" w:rsidP="00FA148F">
      <w:pPr>
        <w:spacing w:line="240" w:lineRule="auto"/>
        <w:rPr>
          <w:rFonts w:ascii="KievitPro-Regular" w:hAnsi="KievitPro-Regular" w:cs="Arial"/>
          <w:sz w:val="22"/>
          <w:szCs w:val="22"/>
        </w:rPr>
      </w:pPr>
      <w:r w:rsidRPr="00FB7650">
        <w:rPr>
          <w:rFonts w:ascii="KievitPro-Regular" w:hAnsi="KievitPro-Regular"/>
          <w:sz w:val="22"/>
        </w:rPr>
        <w:t xml:space="preserve">Se la valutazione porta a una conclusione di categoria 2 o 3, lo studio deve adottare immediatamente misure adeguate. Ciò può comprendere, ad esempio, il ricorso a ulteriori risorse specialistiche, misure rafforzate di controllo della qualità o direttive interne integrative. </w:t>
      </w:r>
    </w:p>
    <w:p w14:paraId="6F8FD48B" w14:textId="77777777" w:rsidR="00FA148F" w:rsidRPr="00FB7650" w:rsidRDefault="00FA148F" w:rsidP="00FA148F">
      <w:pPr>
        <w:spacing w:line="240" w:lineRule="auto"/>
        <w:rPr>
          <w:rFonts w:ascii="KievitPro-Regular" w:hAnsi="KievitPro-Regular" w:cs="Arial"/>
          <w:sz w:val="22"/>
          <w:szCs w:val="22"/>
        </w:rPr>
      </w:pPr>
    </w:p>
    <w:p w14:paraId="7BD9D134" w14:textId="77777777" w:rsidR="004E504E" w:rsidRPr="00FB7650" w:rsidRDefault="00FA148F" w:rsidP="00FA148F">
      <w:pPr>
        <w:spacing w:line="240" w:lineRule="auto"/>
        <w:rPr>
          <w:rFonts w:ascii="KievitPro-Regular" w:hAnsi="KievitPro-Regular" w:cs="Arial"/>
          <w:sz w:val="22"/>
          <w:szCs w:val="22"/>
        </w:rPr>
      </w:pPr>
      <w:r w:rsidRPr="00FB7650">
        <w:rPr>
          <w:rFonts w:ascii="KievitPro-Regular" w:hAnsi="KievitPro-Regular"/>
          <w:sz w:val="22"/>
        </w:rPr>
        <w:t>Inoltre, i team di revisione interessati e le altre persone che svolgono mansioni nell'ambito del sistema di gestione della qualità devono essere informati in modo adeguato in merito alle lacune riscontrate e alle misure risultanti.</w:t>
      </w:r>
    </w:p>
    <w:p w14:paraId="6E3BA9B4" w14:textId="77777777" w:rsidR="00A96E12" w:rsidRPr="00FB7650" w:rsidRDefault="00A96E12">
      <w:pPr>
        <w:spacing w:line="240" w:lineRule="auto"/>
        <w:rPr>
          <w:rFonts w:ascii="KievitPro-Regular" w:hAnsi="KievitPro-Regular" w:cs="Arial"/>
          <w:sz w:val="22"/>
          <w:szCs w:val="22"/>
        </w:rPr>
      </w:pPr>
    </w:p>
    <w:p w14:paraId="01EA5B4D" w14:textId="77777777" w:rsidR="00F75184" w:rsidRPr="00FB7650" w:rsidRDefault="00F75184">
      <w:pPr>
        <w:spacing w:line="240" w:lineRule="auto"/>
        <w:rPr>
          <w:rFonts w:ascii="KievitPro-Regular" w:hAnsi="KievitPro-Regular" w:cs="Arial"/>
          <w:b/>
          <w:sz w:val="22"/>
          <w:szCs w:val="22"/>
        </w:rPr>
      </w:pPr>
      <w:r w:rsidRPr="00FB7650">
        <w:br w:type="page"/>
      </w:r>
    </w:p>
    <w:p w14:paraId="16BD44A9" w14:textId="77777777" w:rsidR="002930CA" w:rsidRPr="00FB7650" w:rsidRDefault="007F61C9">
      <w:pPr>
        <w:pStyle w:val="berschrift1"/>
        <w:numPr>
          <w:ilvl w:val="0"/>
          <w:numId w:val="9"/>
        </w:numPr>
        <w:spacing w:line="360" w:lineRule="auto"/>
        <w:ind w:left="426" w:hanging="426"/>
        <w:jc w:val="both"/>
        <w:rPr>
          <w:rFonts w:ascii="KievitPro-Regular" w:hAnsi="KievitPro-Regular"/>
          <w:b/>
          <w:bCs w:val="0"/>
          <w:sz w:val="28"/>
          <w:szCs w:val="28"/>
        </w:rPr>
      </w:pPr>
      <w:bookmarkStart w:id="63" w:name="_Toc236314040"/>
      <w:r w:rsidRPr="00FB7650">
        <w:rPr>
          <w:rFonts w:ascii="KievitPro-Regular" w:hAnsi="KievitPro-Regular"/>
          <w:b/>
          <w:sz w:val="28"/>
        </w:rPr>
        <w:lastRenderedPageBreak/>
        <w:t>Strumenti di lavoro</w:t>
      </w:r>
      <w:bookmarkEnd w:id="63"/>
    </w:p>
    <w:p w14:paraId="75FFB6E6" w14:textId="77777777" w:rsidR="00A14E80" w:rsidRPr="00FB7650" w:rsidRDefault="00A14E80">
      <w:pPr>
        <w:pStyle w:val="berschrift2"/>
        <w:numPr>
          <w:ilvl w:val="1"/>
          <w:numId w:val="9"/>
        </w:numPr>
        <w:tabs>
          <w:tab w:val="num" w:pos="709"/>
        </w:tabs>
        <w:spacing w:before="120" w:after="120" w:line="276" w:lineRule="auto"/>
        <w:ind w:left="720" w:hanging="720"/>
        <w:jc w:val="both"/>
        <w:rPr>
          <w:rFonts w:ascii="KievitPro-Regular" w:hAnsi="KievitPro-Regular"/>
          <w:b/>
          <w:bCs/>
          <w:iCs w:val="0"/>
          <w:sz w:val="24"/>
          <w:szCs w:val="24"/>
        </w:rPr>
      </w:pPr>
      <w:bookmarkStart w:id="64" w:name="_Toc236314041"/>
      <w:r w:rsidRPr="00FB7650">
        <w:rPr>
          <w:rFonts w:ascii="KievitPro-Regular" w:hAnsi="KievitPro-Regular"/>
          <w:b/>
          <w:sz w:val="24"/>
        </w:rPr>
        <w:t>Regolamento relativo alla collaborazione</w:t>
      </w:r>
      <w:bookmarkEnd w:id="64"/>
    </w:p>
    <w:p w14:paraId="6E188C8A" w14:textId="77777777" w:rsidR="00F62D80" w:rsidRPr="00FB7650" w:rsidRDefault="00F62D80" w:rsidP="00F62D80">
      <w:pPr>
        <w:pStyle w:val="Adresse"/>
        <w:rPr>
          <w:rFonts w:ascii="KievitPro-Regular" w:hAnsi="KievitPro-Regular"/>
          <w:i/>
          <w:color w:val="365F91"/>
        </w:rPr>
      </w:pPr>
      <w:r w:rsidRPr="00FB7650">
        <w:rPr>
          <w:rFonts w:ascii="KievitPro-Regular" w:hAnsi="KievitPro-Regular"/>
          <w:i/>
        </w:rPr>
        <w:t>(Il regolamento va adattato alle situazioni e circostanze concrete)</w:t>
      </w:r>
    </w:p>
    <w:p w14:paraId="3ED4750E" w14:textId="77777777" w:rsidR="002930CA" w:rsidRPr="00FB7650" w:rsidRDefault="002930CA" w:rsidP="002930CA">
      <w:pPr>
        <w:spacing w:line="360" w:lineRule="auto"/>
        <w:jc w:val="both"/>
        <w:rPr>
          <w:rFonts w:ascii="KievitPro-Regular" w:hAnsi="KievitPro-Regular" w:cs="Arial"/>
          <w:sz w:val="22"/>
          <w:szCs w:val="22"/>
        </w:rPr>
      </w:pPr>
    </w:p>
    <w:p w14:paraId="779B7BB7" w14:textId="77777777" w:rsidR="00A14E80" w:rsidRPr="00FB7650" w:rsidRDefault="00A14E80" w:rsidP="00A14E80">
      <w:pPr>
        <w:jc w:val="center"/>
        <w:rPr>
          <w:rFonts w:ascii="KievitPro-Regular" w:hAnsi="KievitPro-Regular" w:cs="Arial"/>
          <w:b/>
          <w:sz w:val="24"/>
          <w:szCs w:val="24"/>
        </w:rPr>
      </w:pPr>
      <w:r w:rsidRPr="00FB7650">
        <w:rPr>
          <w:rFonts w:ascii="KievitPro-Regular" w:hAnsi="KievitPro-Regular"/>
          <w:b/>
          <w:sz w:val="24"/>
        </w:rPr>
        <w:t>REGOLAMENTO PER LA SEPARAZIONE ORGANIZZATIVA TRA REVISIONE E CONTABILITÀ E L'OFFERTA DI ALTRE PRESTAZIONI DI SERVIZI</w:t>
      </w:r>
    </w:p>
    <w:p w14:paraId="22E60F52" w14:textId="77777777" w:rsidR="00A14E80" w:rsidRPr="00FB7650" w:rsidRDefault="00A14E80" w:rsidP="00A14E80">
      <w:pPr>
        <w:jc w:val="both"/>
        <w:rPr>
          <w:rFonts w:ascii="KievitPro-Regular" w:hAnsi="KievitPro-Regular" w:cs="Arial"/>
        </w:rPr>
      </w:pPr>
    </w:p>
    <w:p w14:paraId="6EE68FBB" w14:textId="77777777" w:rsidR="00A14E80" w:rsidRPr="00FB7650" w:rsidRDefault="00A14E80" w:rsidP="00A14E80">
      <w:pPr>
        <w:jc w:val="both"/>
        <w:rPr>
          <w:rFonts w:ascii="KievitPro-Regular" w:hAnsi="KievitPro-Regular" w:cs="Arial"/>
        </w:rPr>
      </w:pPr>
    </w:p>
    <w:p w14:paraId="1E24FC0F" w14:textId="77777777" w:rsidR="00A14E80" w:rsidRPr="00FB7650" w:rsidRDefault="00A14E80" w:rsidP="00A14E80">
      <w:pPr>
        <w:jc w:val="both"/>
        <w:rPr>
          <w:rFonts w:ascii="KievitPro-Regular" w:hAnsi="KievitPro-Regular" w:cs="Arial"/>
        </w:rPr>
      </w:pPr>
      <w:r w:rsidRPr="00FB7650">
        <w:rPr>
          <w:rFonts w:ascii="KievitPro-Regular" w:hAnsi="KievitPro-Regular"/>
        </w:rPr>
        <w:t>[Ditta, luogo]</w:t>
      </w:r>
    </w:p>
    <w:p w14:paraId="0BE6A07F" w14:textId="77777777" w:rsidR="00A14E80" w:rsidRPr="00FB7650" w:rsidRDefault="00A14E80" w:rsidP="00A14E80">
      <w:pPr>
        <w:jc w:val="both"/>
        <w:rPr>
          <w:rFonts w:ascii="KievitPro-Regular" w:hAnsi="KievitPro-Regular" w:cs="Arial"/>
        </w:rPr>
      </w:pPr>
      <w:r w:rsidRPr="00FB7650">
        <w:rPr>
          <w:rFonts w:ascii="KievitPro-Regular" w:hAnsi="KievitPro-Regular"/>
        </w:rPr>
        <w:t>Il consiglio d'amministrazione [organo che detiene il potere decisionale] della ................... SA [ditta], [luogo], (di seguito denominata «società» [altre definizioni]), sulla base dell'art. ............ degli statuti nella versione del ..............., emana il seguente regolamento:</w:t>
      </w:r>
    </w:p>
    <w:p w14:paraId="29A7E1D5" w14:textId="77777777" w:rsidR="00A14E80" w:rsidRPr="00FB7650" w:rsidRDefault="00A14E80" w:rsidP="00A14E80">
      <w:pPr>
        <w:jc w:val="both"/>
        <w:rPr>
          <w:rFonts w:ascii="KievitPro-Regular" w:hAnsi="KievitPro-Regular" w:cs="Arial"/>
        </w:rPr>
      </w:pPr>
    </w:p>
    <w:p w14:paraId="288F7CFA" w14:textId="77777777" w:rsidR="00A14E80" w:rsidRPr="00FB7650" w:rsidRDefault="00A14E80" w:rsidP="00A14E80">
      <w:pPr>
        <w:jc w:val="both"/>
        <w:rPr>
          <w:rFonts w:ascii="KievitPro-Regular" w:hAnsi="KievitPro-Regular" w:cs="Arial"/>
        </w:rPr>
      </w:pPr>
    </w:p>
    <w:p w14:paraId="23BA3912" w14:textId="77777777" w:rsidR="00A14E80" w:rsidRPr="00FB7650" w:rsidRDefault="00A14E80" w:rsidP="00A14E80">
      <w:pPr>
        <w:tabs>
          <w:tab w:val="left" w:pos="426"/>
        </w:tabs>
        <w:jc w:val="both"/>
        <w:rPr>
          <w:rFonts w:ascii="KievitPro-Regular" w:hAnsi="KievitPro-Regular" w:cs="Arial"/>
          <w:b/>
          <w:sz w:val="24"/>
          <w:szCs w:val="24"/>
        </w:rPr>
      </w:pPr>
      <w:r w:rsidRPr="00FB7650">
        <w:rPr>
          <w:rFonts w:ascii="KievitPro-Regular" w:hAnsi="KievitPro-Regular"/>
          <w:b/>
          <w:sz w:val="24"/>
        </w:rPr>
        <w:t>1</w:t>
      </w:r>
      <w:r w:rsidRPr="00FB7650">
        <w:rPr>
          <w:rFonts w:ascii="KievitPro-Regular" w:hAnsi="KievitPro-Regular"/>
          <w:b/>
          <w:sz w:val="24"/>
        </w:rPr>
        <w:tab/>
        <w:t>Principi di base</w:t>
      </w:r>
    </w:p>
    <w:p w14:paraId="3A2C2E7F" w14:textId="77777777" w:rsidR="00A14E80" w:rsidRPr="00FB7650" w:rsidRDefault="00A14E80" w:rsidP="00A14E80">
      <w:pPr>
        <w:jc w:val="both"/>
        <w:rPr>
          <w:rFonts w:ascii="KievitPro-Regular" w:hAnsi="KievitPro-Regular" w:cs="Arial"/>
        </w:rPr>
      </w:pPr>
    </w:p>
    <w:p w14:paraId="4C009880" w14:textId="77777777" w:rsidR="00A14E80" w:rsidRPr="00FB7650" w:rsidRDefault="00A14E80" w:rsidP="00A14E80">
      <w:pPr>
        <w:jc w:val="both"/>
        <w:rPr>
          <w:rFonts w:ascii="KievitPro-Regular" w:hAnsi="KievitPro-Regular" w:cs="Arial"/>
        </w:rPr>
      </w:pPr>
      <w:r w:rsidRPr="00FB7650">
        <w:rPr>
          <w:rFonts w:ascii="KievitPro-Regular" w:hAnsi="KievitPro-Regular"/>
        </w:rPr>
        <w:t xml:space="preserve">In caso di revisione limitata, l'indipendenza dell'organo di revisione è disciplinata dalla legge nell'art. 729 CO: </w:t>
      </w:r>
    </w:p>
    <w:p w14:paraId="4DE74296" w14:textId="77777777" w:rsidR="00A14E80" w:rsidRPr="00FB7650" w:rsidRDefault="00A14E80" w:rsidP="00A14E80">
      <w:pPr>
        <w:jc w:val="both"/>
        <w:rPr>
          <w:rFonts w:ascii="KievitPro-Regular" w:hAnsi="KievitPro-Regular" w:cs="Arial"/>
        </w:rPr>
      </w:pPr>
    </w:p>
    <w:p w14:paraId="3BF25766" w14:textId="77777777" w:rsidR="00A14E80" w:rsidRPr="00FB7650" w:rsidRDefault="00A14E80" w:rsidP="00A14E80">
      <w:pPr>
        <w:jc w:val="both"/>
        <w:rPr>
          <w:rFonts w:ascii="KievitPro-Regular" w:hAnsi="KievitPro-Regular" w:cs="Arial"/>
        </w:rPr>
      </w:pPr>
      <w:r w:rsidRPr="00FB7650">
        <w:rPr>
          <w:rFonts w:ascii="KievitPro-Regular" w:hAnsi="KievitPro-Regular"/>
        </w:rPr>
        <w:t>«1 L'ufficio di revisione deve essere indipendente e deve formare il suo giudizio di verifica in maniera obiettiva. L'indipendenza non deve essere compromessa né di fatto né in apparenza.</w:t>
      </w:r>
    </w:p>
    <w:p w14:paraId="5B0FB4E7" w14:textId="77777777" w:rsidR="00A14E80" w:rsidRPr="00FB7650" w:rsidRDefault="00A14E80" w:rsidP="00A14E80">
      <w:pPr>
        <w:jc w:val="both"/>
        <w:rPr>
          <w:rFonts w:ascii="KievitPro-Regular" w:hAnsi="KievitPro-Regular" w:cs="Arial"/>
        </w:rPr>
      </w:pPr>
    </w:p>
    <w:p w14:paraId="049BDB63" w14:textId="77777777" w:rsidR="00A14E80" w:rsidRPr="00FB7650" w:rsidRDefault="00A14E80" w:rsidP="00A14E80">
      <w:pPr>
        <w:jc w:val="both"/>
        <w:rPr>
          <w:rFonts w:ascii="KievitPro-Regular" w:hAnsi="KievitPro-Regular" w:cs="Arial"/>
        </w:rPr>
      </w:pPr>
      <w:r w:rsidRPr="00FB7650">
        <w:rPr>
          <w:rFonts w:ascii="KievitPro-Regular" w:hAnsi="KievitPro-Regular"/>
        </w:rPr>
        <w:t>2 L'ufficio di revisione può partecipare all'attività contabile e fornire altri servizi per la società da verificare. Se vi è il rischio di dover verificare propri lavori, esso adotta misure a livello organizzativo e di personale che garantiscano una verifica affidabile.»</w:t>
      </w:r>
    </w:p>
    <w:p w14:paraId="6A3C13CB" w14:textId="77777777" w:rsidR="00A14E80" w:rsidRPr="00FB7650" w:rsidRDefault="00A14E80" w:rsidP="00A14E80">
      <w:pPr>
        <w:jc w:val="both"/>
        <w:rPr>
          <w:rFonts w:ascii="KievitPro-Regular" w:hAnsi="KievitPro-Regular" w:cs="Arial"/>
        </w:rPr>
      </w:pPr>
    </w:p>
    <w:p w14:paraId="1DD040BE" w14:textId="77777777" w:rsidR="00A14E80" w:rsidRPr="00FB7650" w:rsidRDefault="00A14E80" w:rsidP="00A14E80">
      <w:pPr>
        <w:jc w:val="both"/>
        <w:rPr>
          <w:rFonts w:ascii="KievitPro-Regular" w:hAnsi="KievitPro-Regular" w:cs="Arial"/>
        </w:rPr>
      </w:pPr>
      <w:r w:rsidRPr="00FB7650">
        <w:rPr>
          <w:rFonts w:ascii="KievitPro-Regular" w:hAnsi="KievitPro-Regular"/>
        </w:rPr>
        <w:t>Questo regolamento fa parte delle adeguate misure organizzative, volte a garantire una verifica affidabile di tutti i mandati di revisione per i quali avviene anche la collaborazione nei lavori di contabilità e lo svolgimento di altre prestazioni di servizi (allegato Doppi mandati).</w:t>
      </w:r>
    </w:p>
    <w:p w14:paraId="59508560" w14:textId="77777777" w:rsidR="00A14E80" w:rsidRPr="00FB7650" w:rsidRDefault="00A14E80" w:rsidP="00A14E80">
      <w:pPr>
        <w:rPr>
          <w:rFonts w:ascii="KievitPro-Regular" w:hAnsi="KievitPro-Regular" w:cs="Arial"/>
        </w:rPr>
      </w:pPr>
    </w:p>
    <w:p w14:paraId="0119913D" w14:textId="77777777" w:rsidR="00A14E80" w:rsidRPr="00FB7650" w:rsidRDefault="00A14E80" w:rsidP="00A14E80">
      <w:pPr>
        <w:rPr>
          <w:rFonts w:ascii="KievitPro-Regular" w:hAnsi="KievitPro-Regular" w:cs="Arial"/>
        </w:rPr>
      </w:pPr>
    </w:p>
    <w:p w14:paraId="4CE59113" w14:textId="77777777" w:rsidR="00A14E80" w:rsidRPr="00FB7650" w:rsidRDefault="00A14E80" w:rsidP="00A14E80">
      <w:pPr>
        <w:tabs>
          <w:tab w:val="left" w:pos="426"/>
        </w:tabs>
        <w:jc w:val="both"/>
        <w:rPr>
          <w:rFonts w:ascii="KievitPro-Regular" w:hAnsi="KievitPro-Regular" w:cs="Arial"/>
          <w:b/>
          <w:sz w:val="24"/>
          <w:szCs w:val="24"/>
        </w:rPr>
      </w:pPr>
      <w:r w:rsidRPr="00FB7650">
        <w:rPr>
          <w:rFonts w:ascii="KievitPro-Regular" w:hAnsi="KievitPro-Regular"/>
          <w:b/>
          <w:sz w:val="24"/>
        </w:rPr>
        <w:t>2</w:t>
      </w:r>
      <w:r w:rsidRPr="00FB7650">
        <w:rPr>
          <w:rFonts w:ascii="KievitPro-Regular" w:hAnsi="KievitPro-Regular"/>
          <w:b/>
          <w:sz w:val="24"/>
        </w:rPr>
        <w:tab/>
        <w:t>Struttura organizzativa della società</w:t>
      </w:r>
    </w:p>
    <w:p w14:paraId="1DFB5D6C" w14:textId="77777777" w:rsidR="00A14E80" w:rsidRPr="00FB7650" w:rsidRDefault="00A14E80" w:rsidP="00A14E80">
      <w:pPr>
        <w:jc w:val="both"/>
        <w:rPr>
          <w:rFonts w:ascii="KievitPro-Regular" w:hAnsi="KievitPro-Regular" w:cs="Arial"/>
        </w:rPr>
      </w:pPr>
    </w:p>
    <w:p w14:paraId="4F3BBD2B" w14:textId="77777777" w:rsidR="00A14E80" w:rsidRPr="00FB7650" w:rsidRDefault="00A14E80" w:rsidP="00A14E80">
      <w:pPr>
        <w:jc w:val="both"/>
        <w:rPr>
          <w:rFonts w:ascii="KievitPro-Regular" w:hAnsi="KievitPro-Regular" w:cs="Arial"/>
        </w:rPr>
      </w:pPr>
      <w:r w:rsidRPr="00FB7650">
        <w:rPr>
          <w:rFonts w:ascii="KievitPro-Regular" w:hAnsi="KievitPro-Regular"/>
        </w:rPr>
        <w:t>La società è strutturata come segue [Variante: Allegato: organigramma]:</w:t>
      </w:r>
    </w:p>
    <w:p w14:paraId="41D4F8A8" w14:textId="77777777" w:rsidR="00A14E80" w:rsidRPr="00FB7650" w:rsidRDefault="00A14E80" w:rsidP="00A14E80">
      <w:pPr>
        <w:jc w:val="both"/>
        <w:rPr>
          <w:rFonts w:ascii="KievitPro-Regular" w:hAnsi="KievitPro-Regular" w:cs="Arial"/>
        </w:rPr>
      </w:pPr>
      <w:r w:rsidRPr="00FB7650">
        <w:rPr>
          <w:rFonts w:ascii="KievitPro-Regular" w:hAnsi="KievitPro-Regular"/>
        </w:rPr>
        <w:t xml:space="preserve">Il reparto revisione [denominazione?] è diretto da [nominativo]. Inoltre, nel reparto revisione lavorano i seguenti collaboratori [nominativo/i]. </w:t>
      </w:r>
    </w:p>
    <w:p w14:paraId="22541D4D" w14:textId="77777777" w:rsidR="00A14E80" w:rsidRPr="00FB7650" w:rsidRDefault="00A14E80" w:rsidP="00A14E80">
      <w:pPr>
        <w:jc w:val="both"/>
        <w:rPr>
          <w:rFonts w:ascii="KievitPro-Regular" w:hAnsi="KievitPro-Regular" w:cs="Arial"/>
        </w:rPr>
      </w:pPr>
    </w:p>
    <w:p w14:paraId="0FF4C567" w14:textId="77777777" w:rsidR="00A14E80" w:rsidRPr="00FB7650" w:rsidRDefault="00A14E80" w:rsidP="00A14E80">
      <w:pPr>
        <w:jc w:val="both"/>
        <w:rPr>
          <w:rFonts w:ascii="KievitPro-Regular" w:hAnsi="KievitPro-Regular" w:cs="Arial"/>
        </w:rPr>
      </w:pPr>
      <w:r w:rsidRPr="00FB7650">
        <w:rPr>
          <w:rFonts w:ascii="KievitPro-Regular" w:hAnsi="KievitPro-Regular"/>
        </w:rPr>
        <w:t>[ev. diritti di firma]</w:t>
      </w:r>
    </w:p>
    <w:p w14:paraId="3C45BD43" w14:textId="77777777" w:rsidR="00A14E80" w:rsidRPr="00FB7650" w:rsidRDefault="00A14E80" w:rsidP="00A14E80">
      <w:pPr>
        <w:jc w:val="both"/>
        <w:rPr>
          <w:rFonts w:ascii="KievitPro-Regular" w:hAnsi="KievitPro-Regular" w:cs="Arial"/>
        </w:rPr>
      </w:pPr>
    </w:p>
    <w:p w14:paraId="5A7A79B2" w14:textId="77777777" w:rsidR="00A14E80" w:rsidRPr="00FB7650" w:rsidRDefault="00A14E80" w:rsidP="00A14E80">
      <w:pPr>
        <w:jc w:val="both"/>
        <w:rPr>
          <w:rFonts w:ascii="KievitPro-Regular" w:hAnsi="KievitPro-Regular" w:cs="Arial"/>
        </w:rPr>
      </w:pPr>
      <w:r w:rsidRPr="00FB7650">
        <w:rPr>
          <w:rFonts w:ascii="KievitPro-Regular" w:hAnsi="KievitPro-Regular"/>
        </w:rPr>
        <w:t>[ev. definire i revisori capo]</w:t>
      </w:r>
    </w:p>
    <w:p w14:paraId="279B9102" w14:textId="77777777" w:rsidR="00A14E80" w:rsidRPr="00FB7650" w:rsidRDefault="00A14E80" w:rsidP="00A14E80">
      <w:pPr>
        <w:jc w:val="both"/>
        <w:rPr>
          <w:rFonts w:ascii="KievitPro-Regular" w:hAnsi="KievitPro-Regular" w:cs="Arial"/>
        </w:rPr>
      </w:pPr>
    </w:p>
    <w:p w14:paraId="1616D06C" w14:textId="77777777" w:rsidR="00A14E80" w:rsidRPr="00FB7650" w:rsidRDefault="00A14E80" w:rsidP="00A14E80">
      <w:pPr>
        <w:jc w:val="both"/>
        <w:rPr>
          <w:rFonts w:ascii="KievitPro-Regular" w:hAnsi="KievitPro-Regular" w:cs="Arial"/>
        </w:rPr>
      </w:pPr>
      <w:r w:rsidRPr="00FB7650">
        <w:rPr>
          <w:rFonts w:ascii="KievitPro-Regular" w:hAnsi="KievitPro-Regular"/>
        </w:rPr>
        <w:t>[ev. abilitazioni]</w:t>
      </w:r>
    </w:p>
    <w:p w14:paraId="044678C9" w14:textId="77777777" w:rsidR="00A14E80" w:rsidRPr="00FB7650" w:rsidRDefault="00A14E80" w:rsidP="00A14E80">
      <w:pPr>
        <w:jc w:val="both"/>
        <w:rPr>
          <w:rFonts w:ascii="KievitPro-Regular" w:hAnsi="KievitPro-Regular" w:cs="Arial"/>
        </w:rPr>
      </w:pPr>
    </w:p>
    <w:p w14:paraId="1E945751" w14:textId="77777777" w:rsidR="00A14E80" w:rsidRPr="00FB7650" w:rsidRDefault="00A14E80" w:rsidP="00A14E80">
      <w:pPr>
        <w:jc w:val="both"/>
        <w:rPr>
          <w:rFonts w:ascii="KievitPro-Regular" w:hAnsi="KievitPro-Regular" w:cs="Arial"/>
        </w:rPr>
      </w:pPr>
      <w:r w:rsidRPr="00FB7650">
        <w:rPr>
          <w:rFonts w:ascii="KievitPro-Regular" w:hAnsi="KievitPro-Regular"/>
        </w:rPr>
        <w:t>Il reparto contabilità [denominazione?] è diretto da [nominativo]. Inoltre, nel reparto contabilità lavorano i seguenti collaboratori [nominativo/i].</w:t>
      </w:r>
    </w:p>
    <w:p w14:paraId="3BE67CEB" w14:textId="77777777" w:rsidR="00A14E80" w:rsidRPr="00FB7650" w:rsidRDefault="00A14E80" w:rsidP="00A14E80">
      <w:pPr>
        <w:jc w:val="both"/>
        <w:rPr>
          <w:rFonts w:ascii="KievitPro-Regular" w:hAnsi="KievitPro-Regular" w:cs="Arial"/>
        </w:rPr>
      </w:pPr>
    </w:p>
    <w:p w14:paraId="14530995" w14:textId="77777777" w:rsidR="00A14E80" w:rsidRPr="00FB7650" w:rsidRDefault="00A14E80" w:rsidP="00A14E80">
      <w:pPr>
        <w:jc w:val="both"/>
        <w:rPr>
          <w:rFonts w:ascii="KievitPro-Regular" w:hAnsi="KievitPro-Regular" w:cs="Arial"/>
        </w:rPr>
      </w:pPr>
      <w:r w:rsidRPr="00FB7650">
        <w:rPr>
          <w:rFonts w:ascii="KievitPro-Regular" w:hAnsi="KievitPro-Regular"/>
        </w:rPr>
        <w:t>[ev. diritti di firma]</w:t>
      </w:r>
    </w:p>
    <w:p w14:paraId="50A3542C" w14:textId="77777777" w:rsidR="00A14E80" w:rsidRPr="00FB7650" w:rsidRDefault="00A14E80" w:rsidP="00A14E80">
      <w:pPr>
        <w:jc w:val="both"/>
        <w:rPr>
          <w:rFonts w:ascii="KievitPro-Regular" w:hAnsi="KievitPro-Regular" w:cs="Arial"/>
        </w:rPr>
      </w:pPr>
    </w:p>
    <w:p w14:paraId="24E0FAEC" w14:textId="77777777" w:rsidR="00A14E80" w:rsidRPr="00FB7650" w:rsidRDefault="00A14E80" w:rsidP="00A14E80">
      <w:pPr>
        <w:jc w:val="both"/>
        <w:rPr>
          <w:rFonts w:ascii="KievitPro-Regular" w:hAnsi="KievitPro-Regular" w:cs="Arial"/>
        </w:rPr>
      </w:pPr>
    </w:p>
    <w:p w14:paraId="6606E887" w14:textId="77777777" w:rsidR="005269AC" w:rsidRPr="00FB7650" w:rsidRDefault="005269AC">
      <w:pPr>
        <w:spacing w:line="240" w:lineRule="auto"/>
        <w:rPr>
          <w:rFonts w:ascii="KievitPro-Regular" w:hAnsi="KievitPro-Regular" w:cs="Arial"/>
          <w:b/>
          <w:sz w:val="24"/>
          <w:szCs w:val="24"/>
        </w:rPr>
      </w:pPr>
      <w:r w:rsidRPr="00FB7650">
        <w:br w:type="page"/>
      </w:r>
    </w:p>
    <w:p w14:paraId="3213771C" w14:textId="77777777" w:rsidR="00A14E80" w:rsidRPr="00FB7650" w:rsidRDefault="00A14E80" w:rsidP="00A14E80">
      <w:pPr>
        <w:tabs>
          <w:tab w:val="left" w:pos="426"/>
        </w:tabs>
        <w:jc w:val="both"/>
        <w:rPr>
          <w:rFonts w:ascii="KievitPro-Regular" w:hAnsi="KievitPro-Regular" w:cs="Arial"/>
          <w:b/>
          <w:sz w:val="24"/>
          <w:szCs w:val="24"/>
        </w:rPr>
      </w:pPr>
      <w:r w:rsidRPr="00FB7650">
        <w:rPr>
          <w:rFonts w:ascii="KievitPro-Regular" w:hAnsi="KievitPro-Regular"/>
          <w:b/>
          <w:sz w:val="24"/>
        </w:rPr>
        <w:lastRenderedPageBreak/>
        <w:t>3</w:t>
      </w:r>
      <w:r w:rsidRPr="00FB7650">
        <w:rPr>
          <w:rFonts w:ascii="KievitPro-Regular" w:hAnsi="KievitPro-Regular"/>
          <w:b/>
          <w:sz w:val="24"/>
        </w:rPr>
        <w:tab/>
        <w:t>Indipendenza dalle istruzioni</w:t>
      </w:r>
    </w:p>
    <w:p w14:paraId="2FCD2E83" w14:textId="77777777" w:rsidR="00A14E80" w:rsidRPr="00FB7650" w:rsidRDefault="00A14E80" w:rsidP="00A14E80">
      <w:pPr>
        <w:jc w:val="both"/>
        <w:rPr>
          <w:rFonts w:ascii="KievitPro-Regular" w:hAnsi="KievitPro-Regular" w:cs="Arial"/>
        </w:rPr>
      </w:pPr>
    </w:p>
    <w:p w14:paraId="6D7E1A0C" w14:textId="77777777" w:rsidR="00A14E80" w:rsidRPr="00FB7650" w:rsidRDefault="00A14E80" w:rsidP="00A14E80">
      <w:pPr>
        <w:jc w:val="both"/>
        <w:rPr>
          <w:rFonts w:ascii="KievitPro-Regular" w:hAnsi="KievitPro-Regular" w:cs="Arial"/>
        </w:rPr>
      </w:pPr>
      <w:r w:rsidRPr="00FB7650">
        <w:rPr>
          <w:rFonts w:ascii="KievitPro-Regular" w:hAnsi="KievitPro-Regular"/>
        </w:rPr>
        <w:t xml:space="preserve">Per quanto riguarda i loro compiti quale organo di revisione, il responsabile del reparto revisione e tutte le persone che collaborano alle attività di revisione non sono soggetti alle istruzioni del responsabile e dei collaboratori del reparto contabilità. </w:t>
      </w:r>
    </w:p>
    <w:p w14:paraId="19BA42FC" w14:textId="77777777" w:rsidR="00A14E80" w:rsidRPr="00FB7650" w:rsidRDefault="00A14E80" w:rsidP="00A14E80">
      <w:pPr>
        <w:jc w:val="both"/>
        <w:rPr>
          <w:rFonts w:ascii="KievitPro-Regular" w:hAnsi="KievitPro-Regular" w:cs="Arial"/>
        </w:rPr>
      </w:pPr>
    </w:p>
    <w:p w14:paraId="19A88482" w14:textId="77777777" w:rsidR="00A14E80" w:rsidRPr="00FB7650" w:rsidRDefault="00A14E80" w:rsidP="00A14E80">
      <w:pPr>
        <w:jc w:val="both"/>
        <w:rPr>
          <w:rFonts w:ascii="KievitPro-Regular" w:hAnsi="KievitPro-Regular" w:cs="Arial"/>
        </w:rPr>
      </w:pPr>
      <w:r w:rsidRPr="00FB7650">
        <w:rPr>
          <w:rFonts w:ascii="KievitPro-Regular" w:hAnsi="KievitPro-Regular"/>
        </w:rPr>
        <w:t>Per quanto riguarda le decisioni sulla tenuta dei conti, il responsabile del reparto contabilità (e tutti i collaboratori del reparto contabilità) non è soggetto alle istruzioni del responsabile del reparto revisione e dei revisori capo. Egli è soggetto unicamente alle istruzioni del cliente e dunque di chi ha redatto il conto annuale e ne è responsabile.</w:t>
      </w:r>
    </w:p>
    <w:p w14:paraId="70F02339" w14:textId="77777777" w:rsidR="00A14E80" w:rsidRPr="00FB7650" w:rsidRDefault="00A14E80" w:rsidP="00A14E80">
      <w:pPr>
        <w:jc w:val="both"/>
        <w:rPr>
          <w:rFonts w:ascii="KievitPro-Regular" w:hAnsi="KievitPro-Regular" w:cs="Arial"/>
        </w:rPr>
      </w:pPr>
    </w:p>
    <w:p w14:paraId="47844428" w14:textId="77777777" w:rsidR="00A14E80" w:rsidRPr="00FB7650" w:rsidRDefault="00A14E80" w:rsidP="00A14E80">
      <w:pPr>
        <w:jc w:val="both"/>
        <w:rPr>
          <w:rFonts w:ascii="KievitPro-Regular" w:hAnsi="KievitPro-Regular" w:cs="Arial"/>
        </w:rPr>
      </w:pPr>
    </w:p>
    <w:p w14:paraId="38379583" w14:textId="77777777" w:rsidR="00A14E80" w:rsidRPr="00FB7650" w:rsidRDefault="00A14E80" w:rsidP="00A14E80">
      <w:pPr>
        <w:tabs>
          <w:tab w:val="left" w:pos="426"/>
        </w:tabs>
        <w:jc w:val="both"/>
        <w:rPr>
          <w:rFonts w:ascii="KievitPro-Regular" w:hAnsi="KievitPro-Regular" w:cs="Arial"/>
          <w:b/>
          <w:sz w:val="24"/>
          <w:szCs w:val="24"/>
        </w:rPr>
      </w:pPr>
      <w:r w:rsidRPr="00FB7650">
        <w:rPr>
          <w:rFonts w:ascii="KievitPro-Regular" w:hAnsi="KievitPro-Regular"/>
          <w:b/>
          <w:sz w:val="24"/>
        </w:rPr>
        <w:t>4</w:t>
      </w:r>
      <w:r w:rsidRPr="00FB7650">
        <w:rPr>
          <w:rFonts w:ascii="KievitPro-Regular" w:hAnsi="KievitPro-Regular"/>
          <w:b/>
          <w:sz w:val="24"/>
        </w:rPr>
        <w:tab/>
        <w:t>Entrata in vigore e modifiche del regolamento</w:t>
      </w:r>
    </w:p>
    <w:p w14:paraId="476F9A68" w14:textId="77777777" w:rsidR="00A14E80" w:rsidRPr="00FB7650" w:rsidRDefault="00A14E80" w:rsidP="00A14E80">
      <w:pPr>
        <w:jc w:val="both"/>
        <w:rPr>
          <w:rFonts w:ascii="KievitPro-Regular" w:hAnsi="KievitPro-Regular" w:cs="Arial"/>
        </w:rPr>
      </w:pPr>
    </w:p>
    <w:p w14:paraId="1F835D20" w14:textId="77777777" w:rsidR="00A14E80" w:rsidRPr="00FB7650" w:rsidRDefault="00A14E80" w:rsidP="00A14E80">
      <w:pPr>
        <w:jc w:val="both"/>
        <w:rPr>
          <w:rFonts w:ascii="KievitPro-Regular" w:hAnsi="KievitPro-Regular" w:cs="Arial"/>
        </w:rPr>
      </w:pPr>
      <w:r w:rsidRPr="00FB7650">
        <w:rPr>
          <w:rFonts w:ascii="KievitPro-Regular" w:hAnsi="KievitPro-Regular"/>
        </w:rPr>
        <w:t>Il presente regolamento entra in vigore il .......... [data].</w:t>
      </w:r>
    </w:p>
    <w:p w14:paraId="0D986A32" w14:textId="77777777" w:rsidR="00A14E80" w:rsidRPr="00FB7650" w:rsidRDefault="00A14E80" w:rsidP="00A14E80">
      <w:pPr>
        <w:jc w:val="both"/>
        <w:rPr>
          <w:rFonts w:ascii="KievitPro-Regular" w:hAnsi="KievitPro-Regular" w:cs="Arial"/>
        </w:rPr>
      </w:pPr>
    </w:p>
    <w:p w14:paraId="2B2EC447" w14:textId="77777777" w:rsidR="00A14E80" w:rsidRPr="00FB7650" w:rsidRDefault="00A14E80" w:rsidP="00A14E80">
      <w:pPr>
        <w:jc w:val="both"/>
        <w:rPr>
          <w:rFonts w:ascii="KievitPro-Regular" w:hAnsi="KievitPro-Regular" w:cs="Arial"/>
        </w:rPr>
      </w:pPr>
      <w:r w:rsidRPr="00FB7650">
        <w:rPr>
          <w:rFonts w:ascii="KievitPro-Regular" w:hAnsi="KievitPro-Regular"/>
        </w:rPr>
        <w:t>Le modifiche del regolamento, così come anche degli allegati, necessitano di una delibera unanime da parte del consiglio d'amministrazione [organo che detiene il potere decisionale].</w:t>
      </w:r>
    </w:p>
    <w:p w14:paraId="3C2C8F8A" w14:textId="77777777" w:rsidR="00A14E80" w:rsidRPr="00FB7650" w:rsidRDefault="00A14E80" w:rsidP="00A14E80">
      <w:pPr>
        <w:jc w:val="both"/>
        <w:rPr>
          <w:rFonts w:ascii="KievitPro-Regular" w:hAnsi="KievitPro-Regular" w:cs="Arial"/>
        </w:rPr>
      </w:pPr>
    </w:p>
    <w:p w14:paraId="148B805F" w14:textId="77777777" w:rsidR="00A14E80" w:rsidRPr="00FB7650" w:rsidRDefault="00A14E80" w:rsidP="00A14E80">
      <w:pPr>
        <w:jc w:val="both"/>
        <w:rPr>
          <w:rFonts w:ascii="KievitPro-Regular" w:hAnsi="KievitPro-Regular" w:cs="Arial"/>
        </w:rPr>
      </w:pPr>
      <w:r w:rsidRPr="00FB7650">
        <w:rPr>
          <w:rFonts w:ascii="KievitPro-Regular" w:hAnsi="KievitPro-Regular"/>
        </w:rPr>
        <w:t>Allegati</w:t>
      </w:r>
    </w:p>
    <w:p w14:paraId="46C86AD1" w14:textId="77777777" w:rsidR="00A14E80" w:rsidRPr="00FB7650" w:rsidRDefault="00A14E80" w:rsidP="00A14E80">
      <w:pPr>
        <w:jc w:val="both"/>
        <w:rPr>
          <w:rFonts w:ascii="KievitPro-Regular" w:hAnsi="KievitPro-Regular" w:cs="Arial"/>
        </w:rPr>
      </w:pPr>
      <w:r w:rsidRPr="00FB7650">
        <w:rPr>
          <w:rFonts w:ascii="KievitPro-Regular" w:hAnsi="KievitPro-Regular"/>
        </w:rPr>
        <w:t>Organigramma</w:t>
      </w:r>
    </w:p>
    <w:p w14:paraId="11B6B782" w14:textId="77777777" w:rsidR="00A14E80" w:rsidRPr="00FB7650" w:rsidRDefault="00A14E80" w:rsidP="00A14E80">
      <w:pPr>
        <w:jc w:val="both"/>
        <w:rPr>
          <w:rFonts w:ascii="KievitPro-Regular" w:hAnsi="KievitPro-Regular" w:cs="Arial"/>
        </w:rPr>
      </w:pPr>
      <w:r w:rsidRPr="00FB7650">
        <w:rPr>
          <w:rFonts w:ascii="KievitPro-Regular" w:hAnsi="KievitPro-Regular"/>
        </w:rPr>
        <w:t>Doppi mandati</w:t>
      </w:r>
    </w:p>
    <w:p w14:paraId="29AAB910" w14:textId="77777777" w:rsidR="00A14E80" w:rsidRPr="00FB7650" w:rsidRDefault="00A14E80" w:rsidP="00A14E80">
      <w:pPr>
        <w:jc w:val="both"/>
        <w:rPr>
          <w:rFonts w:ascii="KievitPro-Regular" w:hAnsi="KievitPro-Regular" w:cs="Arial"/>
        </w:rPr>
      </w:pPr>
    </w:p>
    <w:p w14:paraId="158A758E" w14:textId="77777777" w:rsidR="00A14E80" w:rsidRPr="00FB7650" w:rsidRDefault="00A14E80" w:rsidP="002930CA">
      <w:pPr>
        <w:spacing w:line="360" w:lineRule="auto"/>
        <w:jc w:val="both"/>
        <w:rPr>
          <w:rFonts w:ascii="KievitPro-Regular" w:hAnsi="KievitPro-Regular" w:cs="Arial"/>
          <w:sz w:val="22"/>
          <w:szCs w:val="22"/>
        </w:rPr>
      </w:pPr>
    </w:p>
    <w:p w14:paraId="7BCC7AC9" w14:textId="77777777" w:rsidR="00A14E80" w:rsidRPr="00FB7650" w:rsidRDefault="00A14E80" w:rsidP="002930CA">
      <w:pPr>
        <w:spacing w:line="360" w:lineRule="auto"/>
        <w:jc w:val="both"/>
        <w:rPr>
          <w:rFonts w:ascii="KievitPro-Regular" w:hAnsi="KievitPro-Regular" w:cs="Arial"/>
          <w:sz w:val="22"/>
          <w:szCs w:val="22"/>
        </w:rPr>
      </w:pPr>
    </w:p>
    <w:p w14:paraId="6E8F65AE" w14:textId="77777777" w:rsidR="002930CA" w:rsidRPr="00FB7650" w:rsidRDefault="00574AAB" w:rsidP="002930CA">
      <w:pPr>
        <w:spacing w:line="360" w:lineRule="auto"/>
        <w:jc w:val="both"/>
        <w:rPr>
          <w:rFonts w:ascii="KievitPro-Regular" w:hAnsi="KievitPro-Regular" w:cs="Arial"/>
          <w:sz w:val="22"/>
          <w:szCs w:val="22"/>
        </w:rPr>
      </w:pPr>
      <w:r w:rsidRPr="00FB7650">
        <w:rPr>
          <w:rFonts w:ascii="KievitPro-Regular" w:hAnsi="KievitPro-Regular"/>
          <w:sz w:val="22"/>
        </w:rPr>
        <w:t>(fonte: FIDUCIARI|SUISSE – SIFER):</w:t>
      </w:r>
    </w:p>
    <w:p w14:paraId="0E3CBD60" w14:textId="77777777" w:rsidR="00A14E80" w:rsidRPr="00FB7650" w:rsidRDefault="00A14E80">
      <w:pPr>
        <w:spacing w:line="240" w:lineRule="auto"/>
        <w:rPr>
          <w:rFonts w:ascii="KievitPro-Regular" w:hAnsi="KievitPro-Regular" w:cs="Arial"/>
          <w:sz w:val="22"/>
          <w:szCs w:val="22"/>
        </w:rPr>
      </w:pPr>
      <w:r w:rsidRPr="00FB7650">
        <w:br w:type="page"/>
      </w:r>
    </w:p>
    <w:p w14:paraId="4B39B469" w14:textId="77777777" w:rsidR="00A14E80" w:rsidRPr="00FB7650" w:rsidRDefault="00A14E80">
      <w:pPr>
        <w:pStyle w:val="berschrift2"/>
        <w:numPr>
          <w:ilvl w:val="1"/>
          <w:numId w:val="9"/>
        </w:numPr>
        <w:tabs>
          <w:tab w:val="num" w:pos="709"/>
        </w:tabs>
        <w:spacing w:before="120" w:after="120" w:line="276" w:lineRule="auto"/>
        <w:ind w:left="720" w:hanging="720"/>
        <w:jc w:val="both"/>
        <w:rPr>
          <w:rFonts w:ascii="KievitPro-Regular" w:hAnsi="KievitPro-Regular"/>
          <w:b/>
          <w:bCs/>
          <w:iCs w:val="0"/>
          <w:sz w:val="24"/>
          <w:szCs w:val="24"/>
        </w:rPr>
      </w:pPr>
      <w:bookmarkStart w:id="65" w:name="_Toc236314042"/>
      <w:r w:rsidRPr="00FB7650">
        <w:rPr>
          <w:rFonts w:ascii="KievitPro-Regular" w:hAnsi="KievitPro-Regular"/>
          <w:b/>
          <w:sz w:val="24"/>
        </w:rPr>
        <w:lastRenderedPageBreak/>
        <w:t>Modello di rapporto sul riesame interno</w:t>
      </w:r>
      <w:bookmarkEnd w:id="65"/>
    </w:p>
    <w:p w14:paraId="7FCB043F" w14:textId="77777777" w:rsidR="009A1F8A" w:rsidRPr="00FB7650" w:rsidRDefault="009A1F8A" w:rsidP="00A14E80">
      <w:pPr>
        <w:pStyle w:val="Adresse"/>
        <w:rPr>
          <w:rFonts w:ascii="KievitPro-Regular" w:hAnsi="KievitPro-Regular"/>
          <w:b/>
        </w:rPr>
      </w:pPr>
    </w:p>
    <w:p w14:paraId="2A6ED881" w14:textId="77777777" w:rsidR="00A14E80" w:rsidRPr="00FB7650" w:rsidRDefault="00A14E80" w:rsidP="00A14E80">
      <w:pPr>
        <w:pStyle w:val="Adresse"/>
        <w:rPr>
          <w:rFonts w:ascii="KievitPro-Regular" w:hAnsi="KievitPro-Regular"/>
          <w:b/>
        </w:rPr>
      </w:pPr>
      <w:r w:rsidRPr="00FB7650">
        <w:rPr>
          <w:rFonts w:ascii="KievitPro-Regular" w:hAnsi="KievitPro-Regular"/>
          <w:b/>
        </w:rPr>
        <w:t>Modello di rapporto sul riesame interno eseguito</w:t>
      </w:r>
    </w:p>
    <w:p w14:paraId="79748AD3" w14:textId="77777777" w:rsidR="00A14E80" w:rsidRPr="00FB7650" w:rsidRDefault="00A14E80" w:rsidP="00A14E80">
      <w:pPr>
        <w:pStyle w:val="Adresse"/>
        <w:rPr>
          <w:rFonts w:ascii="KievitPro-Regular" w:hAnsi="KievitPro-Regular"/>
          <w:i/>
          <w:color w:val="365F91"/>
        </w:rPr>
      </w:pPr>
      <w:r w:rsidRPr="00FB7650">
        <w:rPr>
          <w:rFonts w:ascii="KievitPro-Regular" w:hAnsi="KievitPro-Regular"/>
          <w:i/>
        </w:rPr>
        <w:t>(Il rapporto va adattato alle situazioni e circostanze concrete)</w:t>
      </w:r>
    </w:p>
    <w:p w14:paraId="06FEC92D" w14:textId="77777777" w:rsidR="00A14E80" w:rsidRPr="00FB7650" w:rsidRDefault="00A14E80" w:rsidP="00A14E80">
      <w:pPr>
        <w:pStyle w:val="Adresse"/>
        <w:rPr>
          <w:rFonts w:ascii="KievitPro-Regular" w:hAnsi="KievitPro-Regular"/>
          <w:b/>
          <w:color w:val="365F91"/>
        </w:rPr>
      </w:pPr>
    </w:p>
    <w:p w14:paraId="77787506" w14:textId="77777777" w:rsidR="00A14E80" w:rsidRPr="00FB7650" w:rsidRDefault="00A14E80" w:rsidP="00A14E80">
      <w:pPr>
        <w:pStyle w:val="Adresse"/>
        <w:rPr>
          <w:rFonts w:ascii="KievitPro-Regular" w:hAnsi="KievitPro-Regular"/>
        </w:rPr>
      </w:pPr>
    </w:p>
    <w:p w14:paraId="632E516D" w14:textId="77777777" w:rsidR="00A14E80" w:rsidRPr="00FB7650" w:rsidRDefault="00A14E80" w:rsidP="00A14E80">
      <w:pPr>
        <w:pStyle w:val="Adresse"/>
        <w:rPr>
          <w:rFonts w:ascii="KievitPro-Regular" w:hAnsi="KievitPro-Regular"/>
        </w:rPr>
      </w:pPr>
      <w:r w:rsidRPr="00FB7650">
        <w:rPr>
          <w:rFonts w:ascii="KievitPro-Regular" w:hAnsi="KievitPro-Regular"/>
        </w:rPr>
        <w:t>Muster SA</w:t>
      </w:r>
    </w:p>
    <w:p w14:paraId="02F6B252" w14:textId="77777777" w:rsidR="00A14E80" w:rsidRPr="00FB7650" w:rsidRDefault="00A14E80" w:rsidP="00A14E80">
      <w:pPr>
        <w:pStyle w:val="Adresse"/>
        <w:rPr>
          <w:rFonts w:ascii="KievitPro-Regular" w:hAnsi="KievitPro-Regular"/>
        </w:rPr>
      </w:pPr>
      <w:r w:rsidRPr="00FB7650">
        <w:rPr>
          <w:rFonts w:ascii="KievitPro-Regular" w:hAnsi="KievitPro-Regular"/>
        </w:rPr>
        <w:t>Responsabile della qualità / Direzione dell'impresa</w:t>
      </w:r>
    </w:p>
    <w:p w14:paraId="4D23A099" w14:textId="77777777" w:rsidR="00A14E80" w:rsidRPr="00FB7650" w:rsidRDefault="00A14E80" w:rsidP="00A14E80">
      <w:pPr>
        <w:pStyle w:val="Adresse"/>
        <w:rPr>
          <w:rFonts w:ascii="KievitPro-Regular" w:hAnsi="KievitPro-Regular"/>
        </w:rPr>
      </w:pPr>
      <w:r w:rsidRPr="00FB7650">
        <w:rPr>
          <w:rFonts w:ascii="KievitPro-Regular" w:hAnsi="KievitPro-Regular"/>
        </w:rPr>
        <w:t>Musterstrasse 1</w:t>
      </w:r>
    </w:p>
    <w:p w14:paraId="6AD4D8E3" w14:textId="77777777" w:rsidR="00A14E80" w:rsidRPr="00FB7650" w:rsidRDefault="00A14E80" w:rsidP="00A14E80">
      <w:pPr>
        <w:pStyle w:val="Adresse"/>
        <w:rPr>
          <w:rFonts w:ascii="KievitPro-Regular" w:hAnsi="KievitPro-Regular"/>
        </w:rPr>
      </w:pPr>
      <w:r w:rsidRPr="00FB7650">
        <w:rPr>
          <w:rFonts w:ascii="KievitPro-Regular" w:hAnsi="KievitPro-Regular"/>
        </w:rPr>
        <w:t>NAP Località</w:t>
      </w:r>
    </w:p>
    <w:p w14:paraId="02915C01" w14:textId="77777777" w:rsidR="00A14E80" w:rsidRPr="00FB7650" w:rsidRDefault="00A14E80" w:rsidP="00A14E80">
      <w:pPr>
        <w:pStyle w:val="Adresse"/>
        <w:rPr>
          <w:rFonts w:ascii="KievitPro-Regular" w:hAnsi="KievitPro-Regular"/>
        </w:rPr>
      </w:pPr>
    </w:p>
    <w:p w14:paraId="1D833642" w14:textId="77777777" w:rsidR="00A14E80" w:rsidRPr="00FB7650" w:rsidRDefault="00A14E80" w:rsidP="00A14E80">
      <w:pPr>
        <w:pStyle w:val="Adresse"/>
        <w:rPr>
          <w:rFonts w:ascii="KievitPro-Regular" w:hAnsi="KievitPro-Regular"/>
        </w:rPr>
      </w:pPr>
    </w:p>
    <w:p w14:paraId="4DC535AE" w14:textId="77777777" w:rsidR="00A8287D" w:rsidRPr="00FB7650" w:rsidRDefault="00A8287D" w:rsidP="00A14E80">
      <w:pPr>
        <w:pStyle w:val="Adresse"/>
        <w:rPr>
          <w:rFonts w:ascii="KievitPro-Regular" w:hAnsi="KievitPro-Regular"/>
        </w:rPr>
      </w:pPr>
    </w:p>
    <w:p w14:paraId="21A92B6E" w14:textId="77777777" w:rsidR="00A14E80" w:rsidRPr="00FB7650" w:rsidRDefault="00A14E80" w:rsidP="00A14E80">
      <w:pPr>
        <w:pStyle w:val="Adresse"/>
        <w:rPr>
          <w:rFonts w:ascii="KievitPro-Regular" w:hAnsi="KievitPro-Regular"/>
        </w:rPr>
      </w:pPr>
    </w:p>
    <w:p w14:paraId="71F3DEEB" w14:textId="77777777" w:rsidR="00A14E80" w:rsidRPr="00FB7650" w:rsidRDefault="00A14E80" w:rsidP="00A14E80">
      <w:pPr>
        <w:pStyle w:val="Datum"/>
        <w:rPr>
          <w:rFonts w:ascii="KievitPro-Regular" w:hAnsi="KievitPro-Regular" w:cs="Arial"/>
        </w:rPr>
      </w:pPr>
      <w:r w:rsidRPr="00FB7650">
        <w:rPr>
          <w:rFonts w:ascii="KievitPro-Regular" w:hAnsi="KievitPro-Regular"/>
        </w:rPr>
        <w:t xml:space="preserve">Luogo, data </w:t>
      </w:r>
    </w:p>
    <w:p w14:paraId="33BBD3E9" w14:textId="77777777" w:rsidR="00A14E80" w:rsidRPr="00FB7650" w:rsidRDefault="00A14E80" w:rsidP="00A14E80">
      <w:pPr>
        <w:pStyle w:val="Text"/>
        <w:rPr>
          <w:rFonts w:ascii="KievitPro-Regular" w:hAnsi="KievitPro-Regular"/>
        </w:rPr>
      </w:pPr>
    </w:p>
    <w:p w14:paraId="47BD52E8" w14:textId="77777777" w:rsidR="00A8287D" w:rsidRPr="00FB7650" w:rsidRDefault="00A8287D" w:rsidP="00A14E80">
      <w:pPr>
        <w:pStyle w:val="Text"/>
        <w:rPr>
          <w:rFonts w:ascii="KievitPro-Regular" w:hAnsi="KievitPro-Regular"/>
        </w:rPr>
      </w:pPr>
    </w:p>
    <w:p w14:paraId="45227023" w14:textId="77777777" w:rsidR="00A14E80" w:rsidRPr="00FB7650" w:rsidRDefault="00A14E80" w:rsidP="00A14E80">
      <w:pPr>
        <w:pStyle w:val="Text"/>
        <w:rPr>
          <w:rFonts w:ascii="KievitPro-Regular" w:hAnsi="KievitPro-Regular"/>
        </w:rPr>
      </w:pPr>
    </w:p>
    <w:p w14:paraId="5534D118" w14:textId="77777777" w:rsidR="00A14E80" w:rsidRPr="00FB7650" w:rsidRDefault="00A14E80" w:rsidP="00A14E80">
      <w:pPr>
        <w:pStyle w:val="Betreff"/>
        <w:rPr>
          <w:rFonts w:ascii="KievitPro-Regular" w:hAnsi="KievitPro-Regular"/>
        </w:rPr>
      </w:pPr>
      <w:r w:rsidRPr="00FB7650">
        <w:rPr>
          <w:rFonts w:ascii="KievitPro-Regular" w:hAnsi="KievitPro-Regular"/>
        </w:rPr>
        <w:t>Rapporto sul riesame interno eseguito</w:t>
      </w:r>
    </w:p>
    <w:p w14:paraId="66467283" w14:textId="77777777" w:rsidR="00A14E80" w:rsidRPr="00FB7650" w:rsidRDefault="00A14E80" w:rsidP="00A14E80">
      <w:pPr>
        <w:rPr>
          <w:rFonts w:ascii="KievitPro-Regular" w:hAnsi="KievitPro-Regular" w:cs="Arial"/>
        </w:rPr>
      </w:pPr>
    </w:p>
    <w:p w14:paraId="37A401E7" w14:textId="77777777" w:rsidR="00A14E80" w:rsidRPr="00FB7650" w:rsidRDefault="00A14E80" w:rsidP="00A14E80">
      <w:pPr>
        <w:pStyle w:val="Text"/>
        <w:rPr>
          <w:rFonts w:ascii="KievitPro-Regular" w:hAnsi="KievitPro-Regular"/>
        </w:rPr>
      </w:pPr>
      <w:r w:rsidRPr="00FB7650">
        <w:rPr>
          <w:rFonts w:ascii="KievitPro-Regular" w:hAnsi="KievitPro-Regular"/>
        </w:rPr>
        <w:t>Gentili signore e signori,</w:t>
      </w:r>
    </w:p>
    <w:p w14:paraId="29E9CD7E" w14:textId="77777777" w:rsidR="00A14E80" w:rsidRPr="00FB7650" w:rsidRDefault="00A14E80" w:rsidP="00A14E80">
      <w:pPr>
        <w:pStyle w:val="Text"/>
        <w:rPr>
          <w:rFonts w:ascii="KievitPro-Regular" w:hAnsi="KievitPro-Regular"/>
        </w:rPr>
      </w:pPr>
    </w:p>
    <w:p w14:paraId="097D14B2" w14:textId="77777777" w:rsidR="00A8287D" w:rsidRPr="00FB7650" w:rsidRDefault="00A8287D" w:rsidP="00A8287D">
      <w:pPr>
        <w:pStyle w:val="Text"/>
        <w:rPr>
          <w:rFonts w:ascii="KievitPro-Regular" w:hAnsi="KievitPro-Regular"/>
        </w:rPr>
      </w:pPr>
      <w:r w:rsidRPr="00FB7650">
        <w:rPr>
          <w:rFonts w:ascii="KievitPro-Regular" w:hAnsi="KievitPro-Regular"/>
        </w:rPr>
        <w:t>conformemente al mandato conferito, abbiamo eseguito un riesame interno presso la Muster Revisions &amp; Treuhand SA (di seguito «ditta»). La verifica interna è stata effettuata da …….. (nome), esperto contabile diplomato e perito revisore abilitato (n. registro ASR: xxxxx).</w:t>
      </w:r>
    </w:p>
    <w:p w14:paraId="1E8FB3CD" w14:textId="77777777" w:rsidR="00A8287D" w:rsidRPr="00FB7650" w:rsidRDefault="00A8287D" w:rsidP="00A8287D">
      <w:pPr>
        <w:pStyle w:val="Text"/>
        <w:rPr>
          <w:rFonts w:ascii="KievitPro-Regular" w:hAnsi="KievitPro-Regular"/>
        </w:rPr>
      </w:pPr>
    </w:p>
    <w:p w14:paraId="09F18FB9" w14:textId="77777777" w:rsidR="00A8287D" w:rsidRPr="00FB7650" w:rsidRDefault="00F62D80" w:rsidP="00A8287D">
      <w:pPr>
        <w:pStyle w:val="Text"/>
        <w:rPr>
          <w:rFonts w:ascii="KievitPro-Regular" w:hAnsi="KievitPro-Regular"/>
        </w:rPr>
      </w:pPr>
      <w:r w:rsidRPr="00FB7650">
        <w:rPr>
          <w:rFonts w:ascii="KievitPro-Regular" w:hAnsi="KievitPro-Regular"/>
        </w:rPr>
        <w:t xml:space="preserve">Il riesame è stato effettuato in conformità con le Istruzioni sulla gestione della qualità nelle piccole e medie imprese di revisione (IGQ). Oggetto del riesame sono stati l'applicazione e il rispetto dell'obbligo dello studio di garantire il controllo della qualità nell'esecuzione delle revisioni contabili e delle review. Scopo di questo rapporto è informare le persone interessate e i responsabili della qualità in merito allo svolgimento del riesame e ai relativi risultati. </w:t>
      </w:r>
    </w:p>
    <w:p w14:paraId="1323744B" w14:textId="77777777" w:rsidR="00A8287D" w:rsidRPr="00FB7650" w:rsidRDefault="00A8287D">
      <w:pPr>
        <w:pStyle w:val="berschrift1"/>
        <w:numPr>
          <w:ilvl w:val="0"/>
          <w:numId w:val="2"/>
        </w:numPr>
        <w:spacing w:before="360" w:after="120" w:line="240" w:lineRule="auto"/>
        <w:ind w:left="357" w:hanging="357"/>
        <w:jc w:val="both"/>
        <w:rPr>
          <w:rFonts w:ascii="KievitPro-Regular" w:hAnsi="KievitPro-Regular"/>
          <w:b/>
          <w:sz w:val="20"/>
          <w:szCs w:val="24"/>
        </w:rPr>
      </w:pPr>
      <w:bookmarkStart w:id="66" w:name="_Toc228841612"/>
      <w:bookmarkStart w:id="67" w:name="_Toc229745758"/>
      <w:bookmarkStart w:id="68" w:name="_Toc236314043"/>
      <w:r w:rsidRPr="00FB7650">
        <w:rPr>
          <w:rFonts w:ascii="KievitPro-Regular" w:hAnsi="KievitPro-Regular"/>
          <w:b/>
          <w:sz w:val="20"/>
        </w:rPr>
        <w:t>Responsabilità</w:t>
      </w:r>
      <w:bookmarkEnd w:id="66"/>
      <w:bookmarkEnd w:id="67"/>
      <w:bookmarkEnd w:id="68"/>
    </w:p>
    <w:p w14:paraId="52310AAE" w14:textId="77777777" w:rsidR="00A8287D" w:rsidRPr="00FB7650" w:rsidRDefault="00A8287D" w:rsidP="00A8287D">
      <w:pPr>
        <w:pStyle w:val="Text"/>
        <w:spacing w:before="120" w:after="120"/>
        <w:rPr>
          <w:rFonts w:ascii="KievitPro-Regular" w:hAnsi="KievitPro-Regular"/>
        </w:rPr>
      </w:pPr>
      <w:r w:rsidRPr="00FB7650">
        <w:rPr>
          <w:rFonts w:ascii="KievitPro-Regular" w:hAnsi="KievitPro-Regular"/>
        </w:rPr>
        <w:t>Siamo stati incaricati di effettuare un riesame interno delle regolamentazioni e delle misure della ditta atte ad assicurare la qualità, compresa la verifica del manuale di controllo della qualità e delle documentazioni. Se diversi revisori capo sono attivi nell'impresa di revisione, ogni revisore capo sarà considerato nel processo di riesame al più tardi ogni tre anni. L'impresa di revisione è responsabile dell'osservanza del «ciclo triennale».</w:t>
      </w:r>
    </w:p>
    <w:p w14:paraId="3E73A035" w14:textId="77777777" w:rsidR="00A8287D" w:rsidRPr="00FB7650" w:rsidRDefault="00A8287D" w:rsidP="00A8287D">
      <w:pPr>
        <w:pStyle w:val="Text"/>
        <w:spacing w:before="120" w:after="120"/>
        <w:rPr>
          <w:rFonts w:ascii="KievitPro-Regular" w:hAnsi="KievitPro-Regular"/>
        </w:rPr>
      </w:pPr>
      <w:r w:rsidRPr="00FB7650">
        <w:rPr>
          <w:rFonts w:ascii="KievitPro-Regular" w:hAnsi="KievitPro-Regular"/>
        </w:rPr>
        <w:t xml:space="preserve">La responsabilità del sistema di gestione della qualità della ditta deve essere affidata a un partner o a un'altra persona che disponga delle qualifiche necessarie, dell'abilitazione da parte dell'ASR, dell'esperienza e dell'autorità richieste. </w:t>
      </w:r>
    </w:p>
    <w:p w14:paraId="74D5F9C7" w14:textId="77777777" w:rsidR="00E825FB" w:rsidRPr="00FB7650" w:rsidRDefault="00A8287D" w:rsidP="00E825FB">
      <w:pPr>
        <w:pStyle w:val="Text"/>
        <w:spacing w:before="120" w:after="120"/>
        <w:rPr>
          <w:rFonts w:ascii="KievitPro-Regular" w:hAnsi="KievitPro-Regular"/>
        </w:rPr>
      </w:pPr>
      <w:r w:rsidRPr="00FB7650">
        <w:rPr>
          <w:rFonts w:ascii="KievitPro-Regular" w:hAnsi="KievitPro-Regular"/>
        </w:rPr>
        <w:t xml:space="preserve">Il riesame interno comprende principalmente interrogazioni e – a seconda delle aree di verifica – altre procedure di verifica adeguate. Le nostre verifiche sono effettuate a campione, per cui non possiamo assicurare la completezza delle nostre constatazioni. </w:t>
      </w:r>
      <w:bookmarkStart w:id="69" w:name="_Toc228841613"/>
      <w:bookmarkStart w:id="70" w:name="_Toc229745759"/>
    </w:p>
    <w:p w14:paraId="4FDC300B" w14:textId="77777777" w:rsidR="00A8287D" w:rsidRPr="00FB7650" w:rsidRDefault="00A8287D" w:rsidP="00E825FB">
      <w:pPr>
        <w:pStyle w:val="berschrift1"/>
        <w:numPr>
          <w:ilvl w:val="0"/>
          <w:numId w:val="2"/>
        </w:numPr>
        <w:spacing w:before="240" w:after="120" w:line="240" w:lineRule="auto"/>
        <w:ind w:left="357" w:hanging="357"/>
        <w:jc w:val="both"/>
        <w:rPr>
          <w:rFonts w:ascii="KievitPro-Regular" w:hAnsi="KievitPro-Regular"/>
          <w:b/>
          <w:sz w:val="20"/>
          <w:szCs w:val="24"/>
        </w:rPr>
      </w:pPr>
      <w:bookmarkStart w:id="71" w:name="_Toc236314044"/>
      <w:r w:rsidRPr="00FB7650">
        <w:rPr>
          <w:rFonts w:ascii="KievitPro-Regular" w:hAnsi="KievitPro-Regular"/>
          <w:b/>
          <w:sz w:val="20"/>
        </w:rPr>
        <w:t>Lavori di riesame eseguiti</w:t>
      </w:r>
      <w:bookmarkEnd w:id="69"/>
      <w:bookmarkEnd w:id="70"/>
      <w:bookmarkEnd w:id="71"/>
    </w:p>
    <w:p w14:paraId="4D2BED70" w14:textId="77777777" w:rsidR="00A8287D" w:rsidRPr="00FB7650" w:rsidRDefault="00A8287D">
      <w:pPr>
        <w:pStyle w:val="berschrift2"/>
        <w:keepLines/>
        <w:numPr>
          <w:ilvl w:val="1"/>
          <w:numId w:val="4"/>
        </w:numPr>
        <w:tabs>
          <w:tab w:val="clear" w:pos="709"/>
        </w:tabs>
        <w:spacing w:before="240" w:after="120" w:line="240" w:lineRule="auto"/>
        <w:ind w:left="357" w:hanging="357"/>
        <w:jc w:val="both"/>
        <w:rPr>
          <w:rFonts w:ascii="KievitPro-Regular" w:eastAsiaTheme="majorEastAsia" w:hAnsi="KievitPro-Regular"/>
          <w:b/>
          <w:iCs w:val="0"/>
          <w:sz w:val="20"/>
          <w:szCs w:val="20"/>
        </w:rPr>
      </w:pPr>
      <w:bookmarkStart w:id="72" w:name="_Toc228841614"/>
      <w:bookmarkStart w:id="73" w:name="_Toc229745760"/>
      <w:bookmarkStart w:id="74" w:name="_Toc236314045"/>
      <w:r w:rsidRPr="00FB7650">
        <w:rPr>
          <w:rFonts w:ascii="KievitPro-Regular" w:hAnsi="KievitPro-Regular"/>
          <w:b/>
          <w:sz w:val="20"/>
        </w:rPr>
        <w:t>Periodo di tempo</w:t>
      </w:r>
      <w:r w:rsidR="00B87DA7" w:rsidRPr="00FB7650">
        <w:rPr>
          <w:rStyle w:val="Funotenzeichen"/>
          <w:rFonts w:ascii="KievitPro-Regular" w:eastAsiaTheme="majorEastAsia" w:hAnsi="KievitPro-Regular"/>
          <w:b/>
          <w:iCs w:val="0"/>
          <w:sz w:val="20"/>
          <w:szCs w:val="20"/>
        </w:rPr>
        <w:footnoteReference w:id="10"/>
      </w:r>
      <w:bookmarkEnd w:id="72"/>
      <w:bookmarkEnd w:id="73"/>
      <w:bookmarkEnd w:id="74"/>
      <w:r w:rsidRPr="00FB7650">
        <w:rPr>
          <w:rFonts w:ascii="KievitPro-Regular" w:hAnsi="KievitPro-Regular"/>
          <w:b/>
          <w:sz w:val="20"/>
        </w:rPr>
        <w:t xml:space="preserve"> </w:t>
      </w:r>
    </w:p>
    <w:p w14:paraId="2940BA8E" w14:textId="77777777" w:rsidR="00E825FB" w:rsidRPr="00FB7650" w:rsidRDefault="00A8287D" w:rsidP="00B87DA7">
      <w:pPr>
        <w:pStyle w:val="Text"/>
        <w:spacing w:before="120" w:after="120"/>
        <w:rPr>
          <w:rFonts w:ascii="KievitPro-Regular" w:hAnsi="KievitPro-Regular"/>
        </w:rPr>
      </w:pPr>
      <w:bookmarkStart w:id="75" w:name="_Hlk73354713"/>
      <w:r w:rsidRPr="00FB7650">
        <w:rPr>
          <w:rFonts w:ascii="KievitPro-Regular" w:hAnsi="KievitPro-Regular"/>
        </w:rPr>
        <w:t xml:space="preserve">Il riesame è stato svolto il 18 dicembre 2026. Il controllo comprende il periodo dal 19 dicembre 2025 al 18 dicembre 2026. </w:t>
      </w:r>
      <w:r w:rsidRPr="00FB7650">
        <w:t>Il mandato di revisione verificato, con data del bilancio al 31 dicembre 2025, è stato sottoposto a revisione nell'anno 2026.</w:t>
      </w:r>
      <w:bookmarkEnd w:id="75"/>
    </w:p>
    <w:p w14:paraId="33419D66" w14:textId="77777777" w:rsidR="00A8287D" w:rsidRPr="00FB7650" w:rsidRDefault="00A8287D">
      <w:pPr>
        <w:pStyle w:val="berschrift2"/>
        <w:keepLines/>
        <w:numPr>
          <w:ilvl w:val="1"/>
          <w:numId w:val="4"/>
        </w:numPr>
        <w:tabs>
          <w:tab w:val="clear" w:pos="709"/>
        </w:tabs>
        <w:spacing w:before="240" w:after="120" w:line="240" w:lineRule="auto"/>
        <w:ind w:left="357" w:hanging="357"/>
        <w:jc w:val="both"/>
        <w:rPr>
          <w:rFonts w:ascii="KievitPro-Regular" w:eastAsiaTheme="majorEastAsia" w:hAnsi="KievitPro-Regular"/>
          <w:b/>
          <w:iCs w:val="0"/>
          <w:sz w:val="20"/>
          <w:szCs w:val="20"/>
        </w:rPr>
      </w:pPr>
      <w:bookmarkStart w:id="76" w:name="_Toc228841615"/>
      <w:bookmarkStart w:id="77" w:name="_Toc229745761"/>
      <w:bookmarkStart w:id="78" w:name="_Toc236314046"/>
      <w:r w:rsidRPr="00FB7650">
        <w:rPr>
          <w:rFonts w:ascii="KievitPro-Regular" w:hAnsi="KievitPro-Regular"/>
          <w:b/>
          <w:sz w:val="20"/>
        </w:rPr>
        <w:lastRenderedPageBreak/>
        <w:t>Settori parziali esaminati dell'organizzazione generale dell'impresa</w:t>
      </w:r>
      <w:bookmarkEnd w:id="76"/>
      <w:bookmarkEnd w:id="77"/>
      <w:bookmarkEnd w:id="78"/>
    </w:p>
    <w:p w14:paraId="7740144A" w14:textId="77777777" w:rsidR="00A8287D" w:rsidRPr="00FB7650" w:rsidRDefault="00A8287D">
      <w:pPr>
        <w:pStyle w:val="Text"/>
        <w:numPr>
          <w:ilvl w:val="0"/>
          <w:numId w:val="3"/>
        </w:numPr>
        <w:spacing w:before="60" w:after="60"/>
        <w:ind w:left="357" w:hanging="357"/>
        <w:rPr>
          <w:rFonts w:ascii="KievitPro-Regular" w:hAnsi="KievitPro-Regular"/>
        </w:rPr>
      </w:pPr>
      <w:r w:rsidRPr="00FB7650">
        <w:rPr>
          <w:rFonts w:ascii="KievitPro-Regular" w:hAnsi="KievitPro-Regular"/>
        </w:rPr>
        <w:t>Domande sulle modalità di nomina e sulle responsabilità del responsabile della gestione della qualità</w:t>
      </w:r>
    </w:p>
    <w:p w14:paraId="70574A99" w14:textId="77777777" w:rsidR="00A8287D" w:rsidRPr="00FB7650" w:rsidRDefault="00A8287D">
      <w:pPr>
        <w:pStyle w:val="Text"/>
        <w:numPr>
          <w:ilvl w:val="0"/>
          <w:numId w:val="3"/>
        </w:numPr>
        <w:spacing w:before="60" w:after="60"/>
        <w:ind w:left="357" w:hanging="357"/>
        <w:rPr>
          <w:rFonts w:ascii="KievitPro-Regular" w:hAnsi="KievitPro-Regular"/>
        </w:rPr>
      </w:pPr>
      <w:r w:rsidRPr="00FB7650">
        <w:rPr>
          <w:rFonts w:ascii="KievitPro-Regular" w:hAnsi="KievitPro-Regular"/>
        </w:rPr>
        <w:t>Manuale di gestione della qualità: verifica dell'esistenza e dell'aggiornamento</w:t>
      </w:r>
    </w:p>
    <w:p w14:paraId="5FD5C930" w14:textId="77777777" w:rsidR="00A8287D" w:rsidRPr="00FB7650" w:rsidRDefault="00A8287D">
      <w:pPr>
        <w:pStyle w:val="Text"/>
        <w:numPr>
          <w:ilvl w:val="0"/>
          <w:numId w:val="3"/>
        </w:numPr>
        <w:spacing w:before="60" w:after="60"/>
        <w:ind w:left="357" w:hanging="357"/>
        <w:rPr>
          <w:rFonts w:ascii="KievitPro-Regular" w:hAnsi="KievitPro-Regular"/>
        </w:rPr>
      </w:pPr>
      <w:r w:rsidRPr="00FB7650">
        <w:rPr>
          <w:rFonts w:ascii="KievitPro-Regular" w:hAnsi="KievitPro-Regular"/>
        </w:rPr>
        <w:t>Organigramma: verifica dell'esistenza e dell'aggiornamento</w:t>
      </w:r>
    </w:p>
    <w:p w14:paraId="27942F26" w14:textId="77777777" w:rsidR="00A8287D" w:rsidRPr="00FB7650" w:rsidRDefault="00A8287D">
      <w:pPr>
        <w:pStyle w:val="Text"/>
        <w:numPr>
          <w:ilvl w:val="0"/>
          <w:numId w:val="3"/>
        </w:numPr>
        <w:spacing w:before="60" w:after="60"/>
        <w:ind w:left="357" w:hanging="357"/>
        <w:rPr>
          <w:rFonts w:ascii="KievitPro-Regular" w:hAnsi="KievitPro-Regular"/>
        </w:rPr>
      </w:pPr>
      <w:r w:rsidRPr="00FB7650">
        <w:rPr>
          <w:rFonts w:ascii="KievitPro-Regular" w:hAnsi="KievitPro-Regular"/>
        </w:rPr>
        <w:t>Lista dei mandati di revisione: verifica dell'esistenza, della completezza e dell'aggiornamento</w:t>
      </w:r>
    </w:p>
    <w:p w14:paraId="7AE1902E" w14:textId="77777777" w:rsidR="00A8287D" w:rsidRPr="00FB7650" w:rsidRDefault="00A8287D">
      <w:pPr>
        <w:pStyle w:val="Text"/>
        <w:numPr>
          <w:ilvl w:val="0"/>
          <w:numId w:val="3"/>
        </w:numPr>
        <w:spacing w:before="60" w:after="60"/>
        <w:ind w:left="357" w:hanging="357"/>
        <w:rPr>
          <w:rFonts w:ascii="KievitPro-Regular" w:hAnsi="KievitPro-Regular"/>
        </w:rPr>
      </w:pPr>
      <w:r w:rsidRPr="00FB7650">
        <w:rPr>
          <w:rFonts w:ascii="KievitPro-Regular" w:hAnsi="KievitPro-Regular"/>
        </w:rPr>
        <w:t xml:space="preserve">Documentazione relativa al perfezionamento: verifica dell'esistenza e dell'aggiornamento </w:t>
      </w:r>
    </w:p>
    <w:p w14:paraId="3A652A93" w14:textId="77777777" w:rsidR="00A8287D" w:rsidRPr="00FB7650" w:rsidRDefault="00A8287D">
      <w:pPr>
        <w:pStyle w:val="Text"/>
        <w:numPr>
          <w:ilvl w:val="0"/>
          <w:numId w:val="3"/>
        </w:numPr>
        <w:spacing w:before="60" w:after="60"/>
        <w:ind w:left="357" w:hanging="357"/>
        <w:rPr>
          <w:rFonts w:ascii="KievitPro-Regular" w:hAnsi="KievitPro-Regular"/>
        </w:rPr>
      </w:pPr>
      <w:r w:rsidRPr="00FB7650">
        <w:rPr>
          <w:rFonts w:ascii="KievitPro-Regular" w:hAnsi="KievitPro-Regular"/>
        </w:rPr>
        <w:t>Dichiarazioni d'indipendenza: verifica dell'esistenza e documentazione del controllo</w:t>
      </w:r>
    </w:p>
    <w:p w14:paraId="561F189A" w14:textId="77777777" w:rsidR="00A8287D" w:rsidRPr="00FB7650" w:rsidRDefault="00A8287D">
      <w:pPr>
        <w:pStyle w:val="berschrift2"/>
        <w:keepLines/>
        <w:numPr>
          <w:ilvl w:val="1"/>
          <w:numId w:val="4"/>
        </w:numPr>
        <w:tabs>
          <w:tab w:val="clear" w:pos="709"/>
        </w:tabs>
        <w:spacing w:before="240" w:after="120" w:line="240" w:lineRule="auto"/>
        <w:ind w:left="357" w:hanging="357"/>
        <w:jc w:val="both"/>
        <w:rPr>
          <w:rFonts w:ascii="KievitPro-Regular" w:eastAsiaTheme="majorEastAsia" w:hAnsi="KievitPro-Regular"/>
          <w:b/>
          <w:iCs w:val="0"/>
          <w:sz w:val="20"/>
          <w:szCs w:val="20"/>
        </w:rPr>
      </w:pPr>
      <w:bookmarkStart w:id="79" w:name="_Toc228841616"/>
      <w:bookmarkStart w:id="80" w:name="_Toc229745762"/>
      <w:bookmarkStart w:id="81" w:name="_Toc236314047"/>
      <w:r w:rsidRPr="00FB7650">
        <w:rPr>
          <w:rFonts w:ascii="KievitPro-Regular" w:hAnsi="KievitPro-Regular"/>
          <w:b/>
          <w:sz w:val="20"/>
        </w:rPr>
        <w:t>Descrizione dell'entità della verifica del mandato effettuata</w:t>
      </w:r>
      <w:bookmarkEnd w:id="79"/>
      <w:bookmarkEnd w:id="80"/>
      <w:bookmarkEnd w:id="81"/>
    </w:p>
    <w:p w14:paraId="01FFA590" w14:textId="77777777" w:rsidR="00A8287D" w:rsidRPr="00FB7650" w:rsidRDefault="00A8287D" w:rsidP="00A8287D">
      <w:pPr>
        <w:pStyle w:val="Text"/>
        <w:spacing w:before="120" w:after="120"/>
        <w:rPr>
          <w:rFonts w:ascii="KievitPro-Regular" w:hAnsi="KievitPro-Regular"/>
        </w:rPr>
      </w:pPr>
      <w:r w:rsidRPr="00FB7650">
        <w:rPr>
          <w:rFonts w:ascii="KievitPro-Regular" w:hAnsi="KievitPro-Regular"/>
        </w:rPr>
        <w:t>La verifica è stata effettuata in base alla lista attuale dei mandati di revisione. La scelta del mandato di revisione avviene in base all'approccio basato sul rischio, che viene definito dall'impresa di revisione. In base a queste informazioni, avviene la selezione a campione del mandato o dei mandati di revisione.</w:t>
      </w:r>
    </w:p>
    <w:p w14:paraId="477F4214" w14:textId="77777777" w:rsidR="00A8287D" w:rsidRPr="00FB7650" w:rsidRDefault="00A8287D" w:rsidP="00A8287D">
      <w:pPr>
        <w:pStyle w:val="Text"/>
        <w:spacing w:before="120" w:after="120"/>
        <w:rPr>
          <w:rFonts w:ascii="KievitPro-Regular" w:hAnsi="KievitPro-Regular"/>
        </w:rPr>
      </w:pPr>
      <w:r w:rsidRPr="00FB7650">
        <w:rPr>
          <w:rFonts w:ascii="KievitPro-Regular" w:hAnsi="KievitPro-Regular"/>
        </w:rPr>
        <w:t>Lo scopo della verifica eseguita è di constatare se gli standard di qualità dello studio sono stati rispettati durante il periodo in esame.</w:t>
      </w:r>
    </w:p>
    <w:p w14:paraId="7816DF04" w14:textId="77777777" w:rsidR="00A8287D" w:rsidRPr="00FB7650" w:rsidRDefault="00A8287D">
      <w:pPr>
        <w:pStyle w:val="berschrift1"/>
        <w:numPr>
          <w:ilvl w:val="0"/>
          <w:numId w:val="2"/>
        </w:numPr>
        <w:spacing w:before="360" w:after="120" w:line="240" w:lineRule="auto"/>
        <w:ind w:left="357" w:hanging="357"/>
        <w:jc w:val="both"/>
        <w:rPr>
          <w:rFonts w:ascii="KievitPro-Regular" w:hAnsi="KievitPro-Regular"/>
          <w:b/>
          <w:sz w:val="20"/>
          <w:szCs w:val="24"/>
        </w:rPr>
      </w:pPr>
      <w:bookmarkStart w:id="82" w:name="_Toc228841617"/>
      <w:bookmarkStart w:id="83" w:name="_Toc229745763"/>
      <w:bookmarkStart w:id="84" w:name="_Toc236314048"/>
      <w:r w:rsidRPr="00FB7650">
        <w:rPr>
          <w:rFonts w:ascii="KievitPro-Regular" w:hAnsi="KievitPro-Regular"/>
          <w:b/>
          <w:sz w:val="20"/>
        </w:rPr>
        <w:t>Constatazioni</w:t>
      </w:r>
      <w:bookmarkEnd w:id="82"/>
      <w:bookmarkEnd w:id="83"/>
      <w:bookmarkEnd w:id="84"/>
    </w:p>
    <w:p w14:paraId="2076A6EC" w14:textId="77777777" w:rsidR="00A8287D" w:rsidRPr="00FB7650" w:rsidRDefault="00A8287D">
      <w:pPr>
        <w:pStyle w:val="berschrift2"/>
        <w:keepLines/>
        <w:numPr>
          <w:ilvl w:val="1"/>
          <w:numId w:val="5"/>
        </w:numPr>
        <w:tabs>
          <w:tab w:val="clear" w:pos="709"/>
        </w:tabs>
        <w:spacing w:before="240" w:after="120" w:line="240" w:lineRule="auto"/>
        <w:ind w:left="357" w:hanging="357"/>
        <w:jc w:val="both"/>
        <w:rPr>
          <w:rFonts w:ascii="KievitPro-Regular" w:eastAsiaTheme="majorEastAsia" w:hAnsi="KievitPro-Regular"/>
          <w:b/>
          <w:iCs w:val="0"/>
          <w:sz w:val="20"/>
          <w:szCs w:val="20"/>
        </w:rPr>
      </w:pPr>
      <w:bookmarkStart w:id="85" w:name="_Toc228841618"/>
      <w:bookmarkStart w:id="86" w:name="_Toc229745764"/>
      <w:bookmarkStart w:id="87" w:name="_Toc236314049"/>
      <w:r w:rsidRPr="00FB7650">
        <w:rPr>
          <w:rFonts w:ascii="KievitPro-Regular" w:hAnsi="KievitPro-Regular"/>
          <w:b/>
          <w:sz w:val="20"/>
        </w:rPr>
        <w:t>Errori e lacune rilevanti del sistema di gestione della qualità a livello di impresa e ulteriori raccomandazioni</w:t>
      </w:r>
      <w:bookmarkEnd w:id="85"/>
      <w:bookmarkEnd w:id="86"/>
      <w:bookmarkEnd w:id="87"/>
    </w:p>
    <w:tbl>
      <w:tblPr>
        <w:tblW w:w="9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22"/>
        <w:gridCol w:w="2693"/>
        <w:gridCol w:w="1134"/>
        <w:gridCol w:w="1484"/>
        <w:gridCol w:w="1351"/>
      </w:tblGrid>
      <w:tr w:rsidR="00A8287D" w:rsidRPr="00FB7650" w14:paraId="1684A640" w14:textId="77777777" w:rsidTr="00F62D80">
        <w:tc>
          <w:tcPr>
            <w:tcW w:w="2622" w:type="dxa"/>
          </w:tcPr>
          <w:p w14:paraId="02EE78FD" w14:textId="77777777" w:rsidR="00A8287D" w:rsidRPr="00FB7650" w:rsidRDefault="00A8287D" w:rsidP="00ED4622">
            <w:pPr>
              <w:spacing w:before="120"/>
              <w:rPr>
                <w:rFonts w:ascii="KievitPro-Regular" w:hAnsi="KievitPro-Regular" w:cs="Arial"/>
                <w:b/>
                <w:bCs/>
                <w:sz w:val="16"/>
                <w:szCs w:val="16"/>
              </w:rPr>
            </w:pPr>
            <w:r w:rsidRPr="00FB7650">
              <w:rPr>
                <w:rFonts w:ascii="KievitPro-Regular" w:hAnsi="KievitPro-Regular"/>
                <w:b/>
                <w:sz w:val="16"/>
              </w:rPr>
              <w:t>Constatazione</w:t>
            </w:r>
          </w:p>
        </w:tc>
        <w:tc>
          <w:tcPr>
            <w:tcW w:w="2693" w:type="dxa"/>
          </w:tcPr>
          <w:p w14:paraId="11A43FCE" w14:textId="77777777" w:rsidR="00A8287D" w:rsidRPr="00FB7650" w:rsidRDefault="00A8287D" w:rsidP="00ED4622">
            <w:pPr>
              <w:spacing w:before="120"/>
              <w:rPr>
                <w:rFonts w:ascii="KievitPro-Regular" w:hAnsi="KievitPro-Regular" w:cs="Arial"/>
                <w:b/>
                <w:bCs/>
                <w:sz w:val="16"/>
                <w:szCs w:val="16"/>
              </w:rPr>
            </w:pPr>
            <w:r w:rsidRPr="00FB7650">
              <w:rPr>
                <w:rFonts w:ascii="KievitPro-Regular" w:hAnsi="KievitPro-Regular"/>
                <w:b/>
                <w:sz w:val="16"/>
              </w:rPr>
              <w:t>Raccomandazione</w:t>
            </w:r>
          </w:p>
        </w:tc>
        <w:tc>
          <w:tcPr>
            <w:tcW w:w="1134" w:type="dxa"/>
          </w:tcPr>
          <w:p w14:paraId="653076A9" w14:textId="77777777" w:rsidR="00A8287D" w:rsidRPr="00FB7650" w:rsidRDefault="00A8287D" w:rsidP="00ED4622">
            <w:pPr>
              <w:spacing w:before="120"/>
              <w:rPr>
                <w:rFonts w:ascii="KievitPro-Regular" w:hAnsi="KievitPro-Regular" w:cs="Arial"/>
                <w:b/>
                <w:bCs/>
                <w:sz w:val="16"/>
                <w:szCs w:val="16"/>
              </w:rPr>
            </w:pPr>
            <w:r w:rsidRPr="00FB7650">
              <w:rPr>
                <w:rFonts w:ascii="KievitPro-Regular" w:hAnsi="KievitPro-Regular"/>
                <w:b/>
                <w:sz w:val="16"/>
              </w:rPr>
              <w:t>Scadenza</w:t>
            </w:r>
          </w:p>
        </w:tc>
        <w:tc>
          <w:tcPr>
            <w:tcW w:w="1484" w:type="dxa"/>
          </w:tcPr>
          <w:p w14:paraId="0F45246A" w14:textId="77777777" w:rsidR="00A8287D" w:rsidRPr="00FB7650" w:rsidRDefault="00A8287D" w:rsidP="00ED4622">
            <w:pPr>
              <w:spacing w:before="120"/>
              <w:rPr>
                <w:rFonts w:ascii="KievitPro-Regular" w:hAnsi="KievitPro-Regular" w:cs="Arial"/>
                <w:b/>
                <w:bCs/>
                <w:sz w:val="16"/>
                <w:szCs w:val="16"/>
              </w:rPr>
            </w:pPr>
            <w:r w:rsidRPr="00FB7650">
              <w:rPr>
                <w:rFonts w:ascii="KievitPro-Regular" w:hAnsi="KievitPro-Regular"/>
                <w:b/>
                <w:sz w:val="16"/>
              </w:rPr>
              <w:t>Responsabile</w:t>
            </w:r>
          </w:p>
        </w:tc>
        <w:tc>
          <w:tcPr>
            <w:tcW w:w="1351" w:type="dxa"/>
          </w:tcPr>
          <w:p w14:paraId="6A92A303" w14:textId="77777777" w:rsidR="00A8287D" w:rsidRPr="00FB7650" w:rsidRDefault="00A8287D" w:rsidP="00ED4622">
            <w:pPr>
              <w:spacing w:before="120"/>
              <w:rPr>
                <w:rFonts w:ascii="KievitPro-Regular" w:hAnsi="KievitPro-Regular" w:cs="Arial"/>
                <w:b/>
                <w:bCs/>
                <w:sz w:val="16"/>
                <w:szCs w:val="16"/>
              </w:rPr>
            </w:pPr>
            <w:r w:rsidRPr="00FB7650">
              <w:rPr>
                <w:rFonts w:ascii="KievitPro-Regular" w:hAnsi="KievitPro-Regular"/>
                <w:b/>
                <w:sz w:val="16"/>
              </w:rPr>
              <w:t>Presa di posizione della ditta</w:t>
            </w:r>
          </w:p>
        </w:tc>
      </w:tr>
      <w:tr w:rsidR="00A8287D" w:rsidRPr="00FB7650" w14:paraId="6350594E" w14:textId="77777777" w:rsidTr="00F62D80">
        <w:tc>
          <w:tcPr>
            <w:tcW w:w="2622" w:type="dxa"/>
          </w:tcPr>
          <w:p w14:paraId="79EA97E6" w14:textId="77777777" w:rsidR="00A8287D" w:rsidRPr="00FB7650" w:rsidRDefault="00C945AF" w:rsidP="00F62D80">
            <w:pPr>
              <w:spacing w:before="120" w:after="120" w:line="240" w:lineRule="auto"/>
              <w:jc w:val="both"/>
              <w:rPr>
                <w:rFonts w:ascii="KievitPro-Regular" w:hAnsi="KievitPro-Regular" w:cs="Arial"/>
                <w:b/>
                <w:sz w:val="16"/>
                <w:szCs w:val="16"/>
              </w:rPr>
            </w:pPr>
            <w:r w:rsidRPr="00FB7650">
              <w:rPr>
                <w:rFonts w:ascii="KievitPro-Regular" w:hAnsi="KievitPro-Regular"/>
                <w:b/>
                <w:sz w:val="16"/>
              </w:rPr>
              <w:t>Esempio: Dichiarazioni d'indipendenza:</w:t>
            </w:r>
          </w:p>
          <w:p w14:paraId="37D24AAA" w14:textId="77777777" w:rsidR="00A8287D" w:rsidRPr="00FB7650" w:rsidRDefault="00A8287D" w:rsidP="00F62D80">
            <w:pPr>
              <w:spacing w:before="120" w:after="120" w:line="240" w:lineRule="auto"/>
              <w:jc w:val="both"/>
              <w:rPr>
                <w:rFonts w:ascii="KievitPro-Regular" w:hAnsi="KievitPro-Regular" w:cs="Arial"/>
                <w:sz w:val="16"/>
                <w:szCs w:val="16"/>
              </w:rPr>
            </w:pPr>
            <w:r w:rsidRPr="00FB7650">
              <w:rPr>
                <w:rFonts w:ascii="KievitPro-Regular" w:hAnsi="KievitPro-Regular"/>
                <w:sz w:val="16"/>
              </w:rPr>
              <w:t xml:space="preserve">La dichiarazione d'indipendenza che va richiesta annualmente non è stata firmata. </w:t>
            </w:r>
          </w:p>
          <w:p w14:paraId="19873C31" w14:textId="77777777" w:rsidR="00A8287D" w:rsidRPr="00FB7650" w:rsidRDefault="00A8287D" w:rsidP="00F62D80">
            <w:pPr>
              <w:spacing w:line="240" w:lineRule="auto"/>
              <w:jc w:val="both"/>
              <w:rPr>
                <w:rFonts w:ascii="KievitPro-Regular" w:hAnsi="KievitPro-Regular" w:cs="Arial"/>
                <w:b/>
                <w:sz w:val="16"/>
                <w:szCs w:val="16"/>
              </w:rPr>
            </w:pPr>
          </w:p>
        </w:tc>
        <w:tc>
          <w:tcPr>
            <w:tcW w:w="2693" w:type="dxa"/>
          </w:tcPr>
          <w:p w14:paraId="741CF4DF" w14:textId="77777777" w:rsidR="00A8287D" w:rsidRPr="00FB7650" w:rsidRDefault="00A8287D" w:rsidP="00F62D80">
            <w:pPr>
              <w:spacing w:before="420" w:after="120" w:line="240" w:lineRule="auto"/>
              <w:jc w:val="both"/>
              <w:rPr>
                <w:rFonts w:ascii="KievitPro-Regular" w:hAnsi="KievitPro-Regular" w:cs="Arial"/>
                <w:sz w:val="16"/>
                <w:szCs w:val="16"/>
              </w:rPr>
            </w:pPr>
            <w:r w:rsidRPr="00FB7650">
              <w:rPr>
                <w:rFonts w:ascii="KievitPro-Regular" w:hAnsi="KievitPro-Regular"/>
                <w:sz w:val="16"/>
              </w:rPr>
              <w:t>Il rispetto dell'indipendenza deve essere garantito mediante una conferma annuale in forma scritta (collaboratori di revisione, direzione, CdA).</w:t>
            </w:r>
          </w:p>
        </w:tc>
        <w:tc>
          <w:tcPr>
            <w:tcW w:w="1134" w:type="dxa"/>
          </w:tcPr>
          <w:p w14:paraId="15EAFD62" w14:textId="77777777" w:rsidR="00A8287D" w:rsidRPr="00FB7650" w:rsidRDefault="00A8287D" w:rsidP="00F62D80">
            <w:pPr>
              <w:spacing w:before="420" w:after="120" w:line="240" w:lineRule="auto"/>
              <w:jc w:val="both"/>
              <w:rPr>
                <w:rFonts w:ascii="KievitPro-Regular" w:hAnsi="KievitPro-Regular" w:cs="Arial"/>
                <w:sz w:val="16"/>
                <w:szCs w:val="16"/>
              </w:rPr>
            </w:pPr>
            <w:r w:rsidRPr="00FB7650">
              <w:rPr>
                <w:rFonts w:ascii="KievitPro-Regular" w:hAnsi="KievitPro-Regular"/>
                <w:sz w:val="16"/>
              </w:rPr>
              <w:t>31.12.2026</w:t>
            </w:r>
          </w:p>
        </w:tc>
        <w:tc>
          <w:tcPr>
            <w:tcW w:w="1484" w:type="dxa"/>
          </w:tcPr>
          <w:p w14:paraId="73076181" w14:textId="77777777" w:rsidR="00A8287D" w:rsidRPr="00FB7650" w:rsidRDefault="00A8287D" w:rsidP="00F62D80">
            <w:pPr>
              <w:spacing w:before="420" w:after="120" w:line="240" w:lineRule="auto"/>
              <w:jc w:val="both"/>
              <w:rPr>
                <w:rFonts w:ascii="KievitPro-Regular" w:hAnsi="KievitPro-Regular" w:cs="Arial"/>
                <w:sz w:val="16"/>
                <w:szCs w:val="16"/>
              </w:rPr>
            </w:pPr>
            <w:r w:rsidRPr="00FB7650">
              <w:rPr>
                <w:rFonts w:ascii="KievitPro-Regular" w:hAnsi="KievitPro-Regular"/>
                <w:sz w:val="16"/>
              </w:rPr>
              <w:t>Direzione</w:t>
            </w:r>
          </w:p>
        </w:tc>
        <w:tc>
          <w:tcPr>
            <w:tcW w:w="1351" w:type="dxa"/>
          </w:tcPr>
          <w:p w14:paraId="7D3487F2" w14:textId="77777777" w:rsidR="00A8287D" w:rsidRPr="00FB7650" w:rsidRDefault="00A8287D" w:rsidP="00F62D80">
            <w:pPr>
              <w:spacing w:before="420" w:after="120" w:line="240" w:lineRule="auto"/>
              <w:jc w:val="both"/>
              <w:rPr>
                <w:rFonts w:ascii="KievitPro-Regular" w:hAnsi="KievitPro-Regular" w:cs="Arial"/>
                <w:sz w:val="16"/>
                <w:szCs w:val="16"/>
              </w:rPr>
            </w:pPr>
            <w:r w:rsidRPr="00FB7650">
              <w:rPr>
                <w:rFonts w:ascii="KievitPro-Regular" w:hAnsi="KievitPro-Regular"/>
                <w:sz w:val="16"/>
              </w:rPr>
              <w:t>accettato</w:t>
            </w:r>
          </w:p>
        </w:tc>
      </w:tr>
    </w:tbl>
    <w:p w14:paraId="1C7EF20F" w14:textId="77777777" w:rsidR="00A8287D" w:rsidRPr="00FB7650" w:rsidRDefault="00A8287D" w:rsidP="00A8287D">
      <w:pPr>
        <w:rPr>
          <w:rFonts w:ascii="KievitPro-Regular" w:hAnsi="KievitPro-Regular" w:cs="Arial"/>
        </w:rPr>
      </w:pPr>
    </w:p>
    <w:p w14:paraId="4D18F26E" w14:textId="77777777" w:rsidR="00A8287D" w:rsidRPr="00FB7650" w:rsidRDefault="00A8287D">
      <w:pPr>
        <w:pStyle w:val="berschrift2"/>
        <w:keepLines/>
        <w:numPr>
          <w:ilvl w:val="1"/>
          <w:numId w:val="5"/>
        </w:numPr>
        <w:tabs>
          <w:tab w:val="clear" w:pos="709"/>
        </w:tabs>
        <w:spacing w:before="240" w:after="120" w:line="240" w:lineRule="auto"/>
        <w:ind w:left="357" w:hanging="357"/>
        <w:jc w:val="both"/>
        <w:rPr>
          <w:rFonts w:ascii="KievitPro-Regular" w:eastAsiaTheme="majorEastAsia" w:hAnsi="KievitPro-Regular"/>
          <w:b/>
          <w:iCs w:val="0"/>
          <w:sz w:val="20"/>
          <w:szCs w:val="20"/>
        </w:rPr>
      </w:pPr>
      <w:bookmarkStart w:id="88" w:name="_Toc228841619"/>
      <w:bookmarkStart w:id="89" w:name="_Toc229745765"/>
      <w:bookmarkStart w:id="90" w:name="_Toc236314050"/>
      <w:r w:rsidRPr="00FB7650">
        <w:rPr>
          <w:rFonts w:ascii="KievitPro-Regular" w:hAnsi="KievitPro-Regular"/>
          <w:b/>
          <w:sz w:val="20"/>
        </w:rPr>
        <w:t>Errori e lacune rilevanti nell'ambito delle verifiche del mandato e ulteriori raccomandazioni</w:t>
      </w:r>
      <w:bookmarkEnd w:id="88"/>
      <w:bookmarkEnd w:id="89"/>
      <w:bookmarkEnd w:id="90"/>
    </w:p>
    <w:p w14:paraId="51193CA7" w14:textId="77777777" w:rsidR="00A8287D" w:rsidRPr="00FB7650" w:rsidRDefault="00A8287D" w:rsidP="00A8287D">
      <w:pPr>
        <w:rPr>
          <w:rFonts w:ascii="KievitPro-Regular" w:hAnsi="KievitPro-Regular" w:cs="Arial"/>
          <w:b/>
          <w:u w:val="single"/>
        </w:rPr>
      </w:pPr>
      <w:r w:rsidRPr="00FB7650">
        <w:rPr>
          <w:rFonts w:ascii="KievitPro-Regular" w:hAnsi="KievitPro-Regular"/>
          <w:b/>
          <w:u w:val="single"/>
        </w:rPr>
        <w:t>Nome del cliente soggetto a revisione, sede, (tipo di revisione), revisore capo: xxxx</w:t>
      </w:r>
    </w:p>
    <w:p w14:paraId="5038B293" w14:textId="77777777" w:rsidR="00A8287D" w:rsidRPr="00FB7650" w:rsidRDefault="00A8287D" w:rsidP="00A8287D">
      <w:pPr>
        <w:rPr>
          <w:rFonts w:ascii="KievitPro-Regular" w:hAnsi="KievitPro-Regular" w:cs="Arial"/>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19"/>
        <w:gridCol w:w="2696"/>
        <w:gridCol w:w="1135"/>
        <w:gridCol w:w="1483"/>
        <w:gridCol w:w="1418"/>
      </w:tblGrid>
      <w:tr w:rsidR="00A8287D" w:rsidRPr="00FB7650" w14:paraId="36A05BD3" w14:textId="77777777" w:rsidTr="00F62D80">
        <w:tc>
          <w:tcPr>
            <w:tcW w:w="2619" w:type="dxa"/>
          </w:tcPr>
          <w:p w14:paraId="2A279E6D" w14:textId="77777777" w:rsidR="00A8287D" w:rsidRPr="00FB7650" w:rsidRDefault="00A8287D" w:rsidP="00ED4622">
            <w:pPr>
              <w:spacing w:before="120"/>
              <w:rPr>
                <w:rFonts w:ascii="KievitPro-Regular" w:hAnsi="KievitPro-Regular" w:cs="Arial"/>
                <w:b/>
                <w:bCs/>
                <w:sz w:val="16"/>
              </w:rPr>
            </w:pPr>
            <w:r w:rsidRPr="00FB7650">
              <w:rPr>
                <w:rFonts w:ascii="KievitPro-Regular" w:hAnsi="KievitPro-Regular"/>
                <w:b/>
                <w:sz w:val="16"/>
              </w:rPr>
              <w:t>Constatazione</w:t>
            </w:r>
          </w:p>
        </w:tc>
        <w:tc>
          <w:tcPr>
            <w:tcW w:w="2696" w:type="dxa"/>
          </w:tcPr>
          <w:p w14:paraId="4CF57A16" w14:textId="77777777" w:rsidR="00A8287D" w:rsidRPr="00FB7650" w:rsidRDefault="00A8287D" w:rsidP="00ED4622">
            <w:pPr>
              <w:spacing w:before="120"/>
              <w:rPr>
                <w:rFonts w:ascii="KievitPro-Regular" w:hAnsi="KievitPro-Regular" w:cs="Arial"/>
                <w:b/>
                <w:bCs/>
                <w:sz w:val="16"/>
              </w:rPr>
            </w:pPr>
            <w:r w:rsidRPr="00FB7650">
              <w:rPr>
                <w:rFonts w:ascii="KievitPro-Regular" w:hAnsi="KievitPro-Regular"/>
                <w:b/>
                <w:sz w:val="16"/>
              </w:rPr>
              <w:t>Raccomandazione</w:t>
            </w:r>
          </w:p>
        </w:tc>
        <w:tc>
          <w:tcPr>
            <w:tcW w:w="1135" w:type="dxa"/>
          </w:tcPr>
          <w:p w14:paraId="00598A91" w14:textId="77777777" w:rsidR="00A8287D" w:rsidRPr="00FB7650" w:rsidRDefault="00A8287D" w:rsidP="00ED4622">
            <w:pPr>
              <w:spacing w:before="120"/>
              <w:rPr>
                <w:rFonts w:ascii="KievitPro-Regular" w:hAnsi="KievitPro-Regular" w:cs="Arial"/>
                <w:b/>
                <w:bCs/>
                <w:sz w:val="16"/>
              </w:rPr>
            </w:pPr>
            <w:r w:rsidRPr="00FB7650">
              <w:rPr>
                <w:rFonts w:ascii="KievitPro-Regular" w:hAnsi="KievitPro-Regular"/>
                <w:b/>
                <w:sz w:val="16"/>
              </w:rPr>
              <w:t>Scadenza</w:t>
            </w:r>
          </w:p>
        </w:tc>
        <w:tc>
          <w:tcPr>
            <w:tcW w:w="1483" w:type="dxa"/>
          </w:tcPr>
          <w:p w14:paraId="062597B9" w14:textId="77777777" w:rsidR="00A8287D" w:rsidRPr="00FB7650" w:rsidRDefault="00A8287D" w:rsidP="00ED4622">
            <w:pPr>
              <w:spacing w:before="120"/>
              <w:rPr>
                <w:rFonts w:ascii="KievitPro-Regular" w:hAnsi="KievitPro-Regular" w:cs="Arial"/>
                <w:b/>
                <w:bCs/>
                <w:sz w:val="16"/>
              </w:rPr>
            </w:pPr>
            <w:r w:rsidRPr="00FB7650">
              <w:rPr>
                <w:rFonts w:ascii="KievitPro-Regular" w:hAnsi="KievitPro-Regular"/>
                <w:b/>
                <w:sz w:val="16"/>
              </w:rPr>
              <w:t>Responsabile</w:t>
            </w:r>
          </w:p>
        </w:tc>
        <w:tc>
          <w:tcPr>
            <w:tcW w:w="1418" w:type="dxa"/>
          </w:tcPr>
          <w:p w14:paraId="6B3A4CC7" w14:textId="77777777" w:rsidR="00A8287D" w:rsidRPr="00FB7650" w:rsidRDefault="00A8287D" w:rsidP="00ED4622">
            <w:pPr>
              <w:spacing w:before="120"/>
              <w:rPr>
                <w:rFonts w:ascii="KievitPro-Regular" w:hAnsi="KievitPro-Regular" w:cs="Arial"/>
                <w:b/>
                <w:bCs/>
                <w:sz w:val="16"/>
              </w:rPr>
            </w:pPr>
            <w:r w:rsidRPr="00FB7650">
              <w:rPr>
                <w:rFonts w:ascii="KievitPro-Regular" w:hAnsi="KievitPro-Regular"/>
                <w:b/>
                <w:sz w:val="16"/>
              </w:rPr>
              <w:t>Presa di posizione della ditta</w:t>
            </w:r>
          </w:p>
        </w:tc>
      </w:tr>
      <w:tr w:rsidR="00A8287D" w:rsidRPr="00FB7650" w14:paraId="44E4A488" w14:textId="77777777" w:rsidTr="00F62D80">
        <w:tc>
          <w:tcPr>
            <w:tcW w:w="2619" w:type="dxa"/>
          </w:tcPr>
          <w:p w14:paraId="40EF8625" w14:textId="77777777" w:rsidR="00A8287D" w:rsidRPr="00FB7650" w:rsidRDefault="00C945AF" w:rsidP="00F62D80">
            <w:pPr>
              <w:spacing w:before="120" w:after="120" w:line="240" w:lineRule="auto"/>
              <w:jc w:val="both"/>
              <w:rPr>
                <w:rFonts w:ascii="KievitPro-Regular" w:hAnsi="KievitPro-Regular" w:cs="Arial"/>
                <w:b/>
                <w:sz w:val="16"/>
                <w:szCs w:val="16"/>
              </w:rPr>
            </w:pPr>
            <w:r w:rsidRPr="00FB7650">
              <w:rPr>
                <w:rFonts w:ascii="KievitPro-Regular" w:hAnsi="KievitPro-Regular"/>
                <w:b/>
                <w:sz w:val="16"/>
              </w:rPr>
              <w:t>Esempio: Preparazione della verifica:</w:t>
            </w:r>
          </w:p>
          <w:p w14:paraId="3FFA00C6" w14:textId="77777777" w:rsidR="00A8287D" w:rsidRPr="00FB7650" w:rsidRDefault="00A8287D" w:rsidP="00F62D80">
            <w:pPr>
              <w:spacing w:before="120" w:after="120" w:line="240" w:lineRule="auto"/>
              <w:jc w:val="both"/>
              <w:rPr>
                <w:rFonts w:ascii="KievitPro-Regular" w:hAnsi="KievitPro-Regular" w:cs="Arial"/>
                <w:sz w:val="16"/>
                <w:szCs w:val="16"/>
              </w:rPr>
            </w:pPr>
            <w:r w:rsidRPr="00FB7650">
              <w:rPr>
                <w:rFonts w:ascii="KievitPro-Regular" w:hAnsi="KievitPro-Regular"/>
                <w:sz w:val="16"/>
              </w:rPr>
              <w:t>Le conoscenze sul contesto e sulle attività professionali del cliente di cui si cura la revisione non erano state documentate in modo completo.</w:t>
            </w:r>
          </w:p>
          <w:p w14:paraId="74FC82C5" w14:textId="77777777" w:rsidR="00A8287D" w:rsidRPr="00FB7650" w:rsidRDefault="00A8287D" w:rsidP="00F62D80">
            <w:pPr>
              <w:spacing w:line="240" w:lineRule="auto"/>
              <w:jc w:val="both"/>
              <w:rPr>
                <w:rFonts w:ascii="KievitPro-Regular" w:hAnsi="KievitPro-Regular" w:cs="Arial"/>
                <w:sz w:val="16"/>
                <w:szCs w:val="16"/>
              </w:rPr>
            </w:pPr>
          </w:p>
        </w:tc>
        <w:tc>
          <w:tcPr>
            <w:tcW w:w="2696" w:type="dxa"/>
          </w:tcPr>
          <w:p w14:paraId="1631AD6A" w14:textId="77777777" w:rsidR="00A8287D" w:rsidRPr="00FB7650" w:rsidRDefault="00A8287D" w:rsidP="00F62D80">
            <w:pPr>
              <w:spacing w:before="420" w:after="120" w:line="240" w:lineRule="auto"/>
              <w:jc w:val="both"/>
              <w:rPr>
                <w:rFonts w:ascii="KievitPro-Regular" w:hAnsi="KievitPro-Regular" w:cs="Arial"/>
                <w:sz w:val="16"/>
                <w:szCs w:val="16"/>
              </w:rPr>
            </w:pPr>
            <w:r w:rsidRPr="00FB7650">
              <w:rPr>
                <w:rFonts w:ascii="KievitPro-Regular" w:hAnsi="KievitPro-Regular"/>
                <w:sz w:val="16"/>
              </w:rPr>
              <w:t>Le conoscenze su contesto e attività acquisite nel corso della pianificazione della revisione vanno documentate accuratamente. Queste conoscenze vanno aggiornate in occasione di ogni nuova revisione.</w:t>
            </w:r>
          </w:p>
        </w:tc>
        <w:tc>
          <w:tcPr>
            <w:tcW w:w="1135" w:type="dxa"/>
          </w:tcPr>
          <w:p w14:paraId="0AD67A14" w14:textId="77777777" w:rsidR="00A8287D" w:rsidRPr="00FB7650" w:rsidRDefault="00A8287D" w:rsidP="00F62D80">
            <w:pPr>
              <w:spacing w:before="420" w:after="120" w:line="240" w:lineRule="auto"/>
              <w:jc w:val="both"/>
              <w:rPr>
                <w:rFonts w:ascii="KievitPro-Regular" w:hAnsi="KievitPro-Regular" w:cs="Arial"/>
                <w:sz w:val="16"/>
                <w:szCs w:val="16"/>
              </w:rPr>
            </w:pPr>
            <w:r w:rsidRPr="00FB7650">
              <w:rPr>
                <w:rFonts w:ascii="KievitPro-Regular" w:hAnsi="KievitPro-Regular"/>
                <w:sz w:val="16"/>
              </w:rPr>
              <w:t>Da applicare all'esame successivo</w:t>
            </w:r>
          </w:p>
        </w:tc>
        <w:tc>
          <w:tcPr>
            <w:tcW w:w="1483" w:type="dxa"/>
          </w:tcPr>
          <w:p w14:paraId="6115F814" w14:textId="77777777" w:rsidR="00A8287D" w:rsidRPr="00FB7650" w:rsidRDefault="00A8287D" w:rsidP="00F62D80">
            <w:pPr>
              <w:spacing w:before="420" w:after="120" w:line="240" w:lineRule="auto"/>
              <w:jc w:val="both"/>
              <w:rPr>
                <w:rFonts w:ascii="KievitPro-Regular" w:hAnsi="KievitPro-Regular" w:cs="Arial"/>
                <w:sz w:val="16"/>
                <w:szCs w:val="16"/>
              </w:rPr>
            </w:pPr>
            <w:r w:rsidRPr="00FB7650">
              <w:rPr>
                <w:rFonts w:ascii="KievitPro-Regular" w:hAnsi="KievitPro-Regular"/>
                <w:sz w:val="16"/>
              </w:rPr>
              <w:t>Revisore capo</w:t>
            </w:r>
          </w:p>
        </w:tc>
        <w:tc>
          <w:tcPr>
            <w:tcW w:w="1418" w:type="dxa"/>
          </w:tcPr>
          <w:p w14:paraId="22DAF48E" w14:textId="77777777" w:rsidR="00A8287D" w:rsidRPr="00FB7650" w:rsidRDefault="00A8287D" w:rsidP="00F62D80">
            <w:pPr>
              <w:spacing w:before="420" w:after="120" w:line="240" w:lineRule="auto"/>
              <w:jc w:val="both"/>
              <w:rPr>
                <w:rFonts w:ascii="KievitPro-Regular" w:hAnsi="KievitPro-Regular" w:cs="Arial"/>
                <w:sz w:val="16"/>
                <w:szCs w:val="16"/>
              </w:rPr>
            </w:pPr>
            <w:r w:rsidRPr="00FB7650">
              <w:rPr>
                <w:rFonts w:ascii="KievitPro-Regular" w:hAnsi="KievitPro-Regular"/>
                <w:sz w:val="16"/>
              </w:rPr>
              <w:t>accettato</w:t>
            </w:r>
          </w:p>
        </w:tc>
      </w:tr>
    </w:tbl>
    <w:p w14:paraId="1288D10C" w14:textId="77777777" w:rsidR="00A8287D" w:rsidRPr="00FB7650" w:rsidRDefault="00A8287D" w:rsidP="00A8287D">
      <w:pPr>
        <w:rPr>
          <w:rFonts w:ascii="KievitPro-Regular" w:hAnsi="KievitPro-Regular" w:cs="Arial"/>
        </w:rPr>
      </w:pPr>
    </w:p>
    <w:p w14:paraId="25C87275" w14:textId="77777777" w:rsidR="00A8287D" w:rsidRPr="00FB7650" w:rsidRDefault="00A8287D" w:rsidP="00A8287D">
      <w:pPr>
        <w:rPr>
          <w:rFonts w:ascii="KievitPro-Regular" w:eastAsiaTheme="majorEastAsia" w:hAnsi="KievitPro-Regular" w:cs="Arial"/>
          <w:b/>
        </w:rPr>
      </w:pPr>
      <w:r w:rsidRPr="00FB7650">
        <w:br w:type="page"/>
      </w:r>
    </w:p>
    <w:p w14:paraId="15DBB5B8" w14:textId="77777777" w:rsidR="00A8287D" w:rsidRPr="00FB7650" w:rsidRDefault="00A8287D">
      <w:pPr>
        <w:pStyle w:val="berschrift2"/>
        <w:keepLines/>
        <w:numPr>
          <w:ilvl w:val="1"/>
          <w:numId w:val="5"/>
        </w:numPr>
        <w:tabs>
          <w:tab w:val="clear" w:pos="709"/>
        </w:tabs>
        <w:spacing w:before="240" w:after="120" w:line="240" w:lineRule="auto"/>
        <w:ind w:left="357" w:hanging="357"/>
        <w:jc w:val="both"/>
        <w:rPr>
          <w:rFonts w:ascii="KievitPro-Regular" w:eastAsiaTheme="majorEastAsia" w:hAnsi="KievitPro-Regular"/>
          <w:b/>
          <w:iCs w:val="0"/>
          <w:sz w:val="20"/>
          <w:szCs w:val="20"/>
        </w:rPr>
      </w:pPr>
      <w:bookmarkStart w:id="91" w:name="_Toc228841620"/>
      <w:bookmarkStart w:id="92" w:name="_Toc229745766"/>
      <w:bookmarkStart w:id="93" w:name="_Toc236314051"/>
      <w:r w:rsidRPr="00FB7650">
        <w:rPr>
          <w:rFonts w:ascii="KievitPro-Regular" w:hAnsi="KievitPro-Regular"/>
          <w:b/>
          <w:sz w:val="20"/>
        </w:rPr>
        <w:lastRenderedPageBreak/>
        <w:t>Stato dell'eliminazione delle lacune riscontrate nel quadro delle ultime misure di riesame</w:t>
      </w:r>
      <w:bookmarkEnd w:id="91"/>
      <w:bookmarkEnd w:id="92"/>
      <w:bookmarkEnd w:id="93"/>
      <w:r w:rsidRPr="00FB7650">
        <w:rPr>
          <w:rFonts w:ascii="KievitPro-Regular" w:hAnsi="KievitPro-Regular"/>
          <w:b/>
          <w:sz w:val="20"/>
        </w:rPr>
        <w:t xml:space="preserve">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19"/>
        <w:gridCol w:w="2552"/>
        <w:gridCol w:w="1135"/>
        <w:gridCol w:w="1627"/>
        <w:gridCol w:w="1418"/>
      </w:tblGrid>
      <w:tr w:rsidR="00A8287D" w:rsidRPr="00FB7650" w14:paraId="7B8ECE31" w14:textId="77777777" w:rsidTr="00F62D80">
        <w:tc>
          <w:tcPr>
            <w:tcW w:w="2619" w:type="dxa"/>
          </w:tcPr>
          <w:p w14:paraId="28D704B3" w14:textId="77777777" w:rsidR="00A8287D" w:rsidRPr="00FB7650" w:rsidRDefault="00A8287D" w:rsidP="00ED4622">
            <w:pPr>
              <w:spacing w:before="120"/>
              <w:rPr>
                <w:rFonts w:ascii="KievitPro-Regular" w:hAnsi="KievitPro-Regular" w:cs="Arial"/>
                <w:b/>
                <w:bCs/>
                <w:sz w:val="16"/>
              </w:rPr>
            </w:pPr>
            <w:r w:rsidRPr="00FB7650">
              <w:rPr>
                <w:rFonts w:ascii="KievitPro-Regular" w:hAnsi="KievitPro-Regular"/>
                <w:b/>
                <w:sz w:val="16"/>
              </w:rPr>
              <w:t>Constatazione</w:t>
            </w:r>
          </w:p>
        </w:tc>
        <w:tc>
          <w:tcPr>
            <w:tcW w:w="2552" w:type="dxa"/>
          </w:tcPr>
          <w:p w14:paraId="5BDC0AFC" w14:textId="77777777" w:rsidR="00A8287D" w:rsidRPr="00FB7650" w:rsidRDefault="00A8287D" w:rsidP="00ED4622">
            <w:pPr>
              <w:spacing w:before="120"/>
              <w:rPr>
                <w:rFonts w:ascii="KievitPro-Regular" w:hAnsi="KievitPro-Regular" w:cs="Arial"/>
                <w:b/>
                <w:bCs/>
                <w:sz w:val="16"/>
              </w:rPr>
            </w:pPr>
            <w:r w:rsidRPr="00FB7650">
              <w:rPr>
                <w:rFonts w:ascii="KievitPro-Regular" w:hAnsi="KievitPro-Regular"/>
                <w:b/>
                <w:sz w:val="16"/>
              </w:rPr>
              <w:t>Raccomandazione dell'ultimo riesame</w:t>
            </w:r>
          </w:p>
        </w:tc>
        <w:tc>
          <w:tcPr>
            <w:tcW w:w="1135" w:type="dxa"/>
          </w:tcPr>
          <w:p w14:paraId="239E5C16" w14:textId="77777777" w:rsidR="00A8287D" w:rsidRPr="00FB7650" w:rsidRDefault="00A8287D" w:rsidP="00ED4622">
            <w:pPr>
              <w:spacing w:before="120"/>
              <w:rPr>
                <w:rFonts w:ascii="KievitPro-Regular" w:hAnsi="KievitPro-Regular" w:cs="Arial"/>
                <w:b/>
                <w:bCs/>
                <w:sz w:val="16"/>
              </w:rPr>
            </w:pPr>
            <w:r w:rsidRPr="00FB7650">
              <w:rPr>
                <w:rFonts w:ascii="KievitPro-Regular" w:hAnsi="KievitPro-Regular"/>
                <w:b/>
                <w:sz w:val="16"/>
              </w:rPr>
              <w:t>Scadenza</w:t>
            </w:r>
          </w:p>
        </w:tc>
        <w:tc>
          <w:tcPr>
            <w:tcW w:w="1627" w:type="dxa"/>
          </w:tcPr>
          <w:p w14:paraId="0D3F791C" w14:textId="77777777" w:rsidR="00A8287D" w:rsidRPr="00FB7650" w:rsidRDefault="00A8287D" w:rsidP="00ED4622">
            <w:pPr>
              <w:spacing w:before="120"/>
              <w:rPr>
                <w:rFonts w:ascii="KievitPro-Regular" w:hAnsi="KievitPro-Regular" w:cs="Arial"/>
                <w:b/>
                <w:bCs/>
                <w:sz w:val="16"/>
              </w:rPr>
            </w:pPr>
            <w:r w:rsidRPr="00FB7650">
              <w:rPr>
                <w:rFonts w:ascii="KievitPro-Regular" w:hAnsi="KievitPro-Regular"/>
                <w:b/>
                <w:sz w:val="16"/>
              </w:rPr>
              <w:t>Responsabile</w:t>
            </w:r>
          </w:p>
        </w:tc>
        <w:tc>
          <w:tcPr>
            <w:tcW w:w="1418" w:type="dxa"/>
          </w:tcPr>
          <w:p w14:paraId="5715D4BA" w14:textId="77777777" w:rsidR="00A8287D" w:rsidRPr="00FB7650" w:rsidRDefault="00A8287D" w:rsidP="00ED4622">
            <w:pPr>
              <w:spacing w:before="120"/>
              <w:rPr>
                <w:rFonts w:ascii="KievitPro-Regular" w:hAnsi="KievitPro-Regular" w:cs="Arial"/>
                <w:b/>
                <w:bCs/>
                <w:sz w:val="16"/>
              </w:rPr>
            </w:pPr>
            <w:r w:rsidRPr="00FB7650">
              <w:rPr>
                <w:rFonts w:ascii="KievitPro-Regular" w:hAnsi="KievitPro-Regular"/>
                <w:b/>
                <w:sz w:val="16"/>
              </w:rPr>
              <w:t xml:space="preserve">Presa di posizione / stato attuale </w:t>
            </w:r>
          </w:p>
        </w:tc>
      </w:tr>
      <w:tr w:rsidR="00A8287D" w:rsidRPr="00FB7650" w14:paraId="6A940E7B" w14:textId="77777777" w:rsidTr="00F62D80">
        <w:tc>
          <w:tcPr>
            <w:tcW w:w="2619" w:type="dxa"/>
          </w:tcPr>
          <w:p w14:paraId="308919D9" w14:textId="77777777" w:rsidR="00A8287D" w:rsidRPr="00FB7650" w:rsidRDefault="00C945AF" w:rsidP="00A8287D">
            <w:pPr>
              <w:spacing w:before="120" w:after="120" w:line="240" w:lineRule="auto"/>
              <w:jc w:val="both"/>
              <w:rPr>
                <w:rFonts w:ascii="KievitPro-Regular" w:hAnsi="KievitPro-Regular" w:cs="Arial"/>
                <w:b/>
                <w:sz w:val="16"/>
                <w:szCs w:val="16"/>
              </w:rPr>
            </w:pPr>
            <w:r w:rsidRPr="00FB7650">
              <w:rPr>
                <w:rFonts w:ascii="KievitPro-Regular" w:hAnsi="KievitPro-Regular"/>
                <w:b/>
                <w:sz w:val="16"/>
              </w:rPr>
              <w:t>Esempio: Manuale di gestione della qualità:</w:t>
            </w:r>
          </w:p>
          <w:p w14:paraId="16B170FA" w14:textId="77777777" w:rsidR="00A8287D" w:rsidRPr="00FB7650" w:rsidRDefault="00A8287D" w:rsidP="00A8287D">
            <w:pPr>
              <w:spacing w:before="120" w:after="120" w:line="240" w:lineRule="auto"/>
              <w:jc w:val="both"/>
              <w:rPr>
                <w:rFonts w:ascii="KievitPro-Regular" w:hAnsi="KievitPro-Regular" w:cs="Arial"/>
                <w:sz w:val="16"/>
                <w:szCs w:val="16"/>
              </w:rPr>
            </w:pPr>
            <w:r w:rsidRPr="00FB7650">
              <w:rPr>
                <w:rFonts w:ascii="KievitPro-Regular" w:hAnsi="KievitPro-Regular"/>
                <w:sz w:val="16"/>
              </w:rPr>
              <w:t>Il manuale di gestione della qualità esistente non è stato aggiornato alla nuova versione del 2022.</w:t>
            </w:r>
          </w:p>
          <w:p w14:paraId="3047E3D0" w14:textId="77777777" w:rsidR="00A8287D" w:rsidRPr="00FB7650" w:rsidRDefault="00A8287D" w:rsidP="00A8287D">
            <w:pPr>
              <w:spacing w:line="240" w:lineRule="auto"/>
              <w:jc w:val="both"/>
              <w:rPr>
                <w:rFonts w:ascii="KievitPro-Regular" w:hAnsi="KievitPro-Regular" w:cs="Arial"/>
                <w:sz w:val="16"/>
                <w:szCs w:val="16"/>
              </w:rPr>
            </w:pPr>
          </w:p>
        </w:tc>
        <w:tc>
          <w:tcPr>
            <w:tcW w:w="2552" w:type="dxa"/>
          </w:tcPr>
          <w:p w14:paraId="50FB76DB" w14:textId="77777777" w:rsidR="00A8287D" w:rsidRPr="00FB7650" w:rsidRDefault="00A8287D" w:rsidP="00A8287D">
            <w:pPr>
              <w:spacing w:before="420" w:after="120" w:line="240" w:lineRule="auto"/>
              <w:jc w:val="both"/>
              <w:rPr>
                <w:rFonts w:ascii="KievitPro-Regular" w:hAnsi="KievitPro-Regular" w:cs="Arial"/>
                <w:sz w:val="16"/>
                <w:szCs w:val="16"/>
              </w:rPr>
            </w:pPr>
            <w:r w:rsidRPr="00FB7650">
              <w:rPr>
                <w:rFonts w:ascii="KievitPro-Regular" w:hAnsi="KievitPro-Regular"/>
                <w:sz w:val="16"/>
              </w:rPr>
              <w:t>Il manuale va esaminato regolarmente (almeno ogni anno) per verificarne la completezza e aggiornamento. Raccomandiamo di verificare sempre le modifiche e di integrarle nel manuale esistente.</w:t>
            </w:r>
          </w:p>
        </w:tc>
        <w:tc>
          <w:tcPr>
            <w:tcW w:w="1135" w:type="dxa"/>
          </w:tcPr>
          <w:p w14:paraId="5A0B96A9" w14:textId="77777777" w:rsidR="00A8287D" w:rsidRPr="00FB7650" w:rsidRDefault="00A8287D" w:rsidP="00A8287D">
            <w:pPr>
              <w:spacing w:before="420" w:after="120" w:line="240" w:lineRule="auto"/>
              <w:rPr>
                <w:rFonts w:ascii="KievitPro-Regular" w:hAnsi="KievitPro-Regular" w:cs="Arial"/>
                <w:sz w:val="16"/>
                <w:szCs w:val="16"/>
              </w:rPr>
            </w:pPr>
            <w:r w:rsidRPr="00FB7650">
              <w:rPr>
                <w:rFonts w:ascii="KievitPro-Regular" w:hAnsi="KievitPro-Regular"/>
                <w:sz w:val="16"/>
              </w:rPr>
              <w:t>31.12.2026</w:t>
            </w:r>
          </w:p>
        </w:tc>
        <w:tc>
          <w:tcPr>
            <w:tcW w:w="1627" w:type="dxa"/>
          </w:tcPr>
          <w:p w14:paraId="099FA8D7" w14:textId="77777777" w:rsidR="00A8287D" w:rsidRPr="00FB7650" w:rsidRDefault="00A8287D" w:rsidP="00A8287D">
            <w:pPr>
              <w:spacing w:before="420" w:after="120" w:line="240" w:lineRule="auto"/>
              <w:rPr>
                <w:rFonts w:ascii="KievitPro-Regular" w:hAnsi="KievitPro-Regular" w:cs="Arial"/>
                <w:sz w:val="16"/>
                <w:szCs w:val="16"/>
              </w:rPr>
            </w:pPr>
            <w:r w:rsidRPr="00FB7650">
              <w:rPr>
                <w:rFonts w:ascii="KievitPro-Regular" w:hAnsi="KievitPro-Regular"/>
                <w:sz w:val="16"/>
              </w:rPr>
              <w:t>Direzione</w:t>
            </w:r>
          </w:p>
        </w:tc>
        <w:tc>
          <w:tcPr>
            <w:tcW w:w="1418" w:type="dxa"/>
          </w:tcPr>
          <w:p w14:paraId="4D1CF29B" w14:textId="77777777" w:rsidR="00A8287D" w:rsidRPr="00FB7650" w:rsidRDefault="00A8287D" w:rsidP="00A8287D">
            <w:pPr>
              <w:spacing w:before="420" w:after="120" w:line="240" w:lineRule="auto"/>
              <w:rPr>
                <w:rFonts w:ascii="KievitPro-Regular" w:hAnsi="KievitPro-Regular" w:cs="Arial"/>
                <w:b/>
                <w:sz w:val="16"/>
                <w:szCs w:val="16"/>
              </w:rPr>
            </w:pPr>
            <w:r w:rsidRPr="00FB7650">
              <w:rPr>
                <w:rFonts w:ascii="KievitPro-Regular" w:hAnsi="KievitPro-Regular"/>
                <w:b/>
                <w:sz w:val="16"/>
              </w:rPr>
              <w:t>fatto</w:t>
            </w:r>
          </w:p>
        </w:tc>
      </w:tr>
    </w:tbl>
    <w:p w14:paraId="4CFC6D48" w14:textId="77777777" w:rsidR="00A8287D" w:rsidRPr="00FB7650" w:rsidRDefault="00A8287D" w:rsidP="00A8287D">
      <w:pPr>
        <w:ind w:left="360"/>
        <w:rPr>
          <w:rFonts w:ascii="KievitPro-Regular" w:hAnsi="KievitPro-Regular" w:cs="Arial"/>
        </w:rPr>
      </w:pPr>
    </w:p>
    <w:p w14:paraId="0AF952E1" w14:textId="77777777" w:rsidR="00A8287D" w:rsidRPr="00FB7650" w:rsidRDefault="00A8287D" w:rsidP="00A8287D">
      <w:pPr>
        <w:ind w:left="360"/>
        <w:rPr>
          <w:rFonts w:ascii="KievitPro-Regular" w:hAnsi="KievitPro-Regular" w:cs="Arial"/>
          <w:b/>
          <w:i/>
        </w:rPr>
      </w:pPr>
      <w:r w:rsidRPr="00FB7650">
        <w:rPr>
          <w:rFonts w:ascii="KievitPro-Regular" w:hAnsi="KievitPro-Regular"/>
          <w:b/>
          <w:i/>
        </w:rPr>
        <w:t>In alternativa</w:t>
      </w:r>
    </w:p>
    <w:p w14:paraId="19ED2E8C" w14:textId="77777777" w:rsidR="00A8287D" w:rsidRPr="00FB7650" w:rsidRDefault="00A8287D" w:rsidP="00A8287D">
      <w:pPr>
        <w:ind w:left="360"/>
        <w:rPr>
          <w:rFonts w:ascii="KievitPro-Regular" w:hAnsi="KievitPro-Regular" w:cs="Arial"/>
        </w:rPr>
      </w:pPr>
    </w:p>
    <w:p w14:paraId="3B1F7C2A" w14:textId="77777777" w:rsidR="00A8287D" w:rsidRPr="00FB7650" w:rsidRDefault="00A8287D" w:rsidP="00A8287D">
      <w:pPr>
        <w:rPr>
          <w:rFonts w:ascii="KievitPro-Regular" w:hAnsi="KievitPro-Regular" w:cs="Arial"/>
        </w:rPr>
      </w:pPr>
      <w:r w:rsidRPr="00FB7650">
        <w:rPr>
          <w:rFonts w:ascii="KievitPro-Regular" w:hAnsi="KievitPro-Regular"/>
        </w:rPr>
        <w:t>Si tratta del primo riesame interno effettuato da noi.</w:t>
      </w:r>
    </w:p>
    <w:p w14:paraId="41EB1FCA" w14:textId="77777777" w:rsidR="00A8287D" w:rsidRPr="00FB7650" w:rsidRDefault="00A8287D">
      <w:pPr>
        <w:pStyle w:val="berschrift1"/>
        <w:numPr>
          <w:ilvl w:val="0"/>
          <w:numId w:val="2"/>
        </w:numPr>
        <w:spacing w:before="360" w:after="120" w:line="240" w:lineRule="auto"/>
        <w:ind w:left="357" w:hanging="357"/>
        <w:jc w:val="both"/>
        <w:rPr>
          <w:rFonts w:ascii="KievitPro-Regular" w:hAnsi="KievitPro-Regular"/>
          <w:b/>
          <w:sz w:val="20"/>
          <w:szCs w:val="20"/>
        </w:rPr>
      </w:pPr>
      <w:bookmarkStart w:id="94" w:name="_Toc228841621"/>
      <w:bookmarkStart w:id="95" w:name="_Toc229745767"/>
      <w:bookmarkStart w:id="96" w:name="_Toc236314052"/>
      <w:r w:rsidRPr="00FB7650">
        <w:rPr>
          <w:rFonts w:ascii="KievitPro-Regular" w:hAnsi="KievitPro-Regular"/>
          <w:b/>
          <w:sz w:val="20"/>
        </w:rPr>
        <w:t>Proposte di miglioramento e misure già avviate</w:t>
      </w:r>
      <w:bookmarkEnd w:id="94"/>
      <w:bookmarkEnd w:id="95"/>
      <w:bookmarkEnd w:id="96"/>
    </w:p>
    <w:p w14:paraId="742F5BA0" w14:textId="77777777" w:rsidR="00A8287D" w:rsidRPr="00FB7650" w:rsidRDefault="00A8287D" w:rsidP="00A8287D">
      <w:pPr>
        <w:rPr>
          <w:rFonts w:ascii="KievitPro-Regular" w:hAnsi="KievitPro-Regular" w:cs="Arial"/>
        </w:rPr>
      </w:pPr>
      <w:r w:rsidRPr="00FB7650">
        <w:rPr>
          <w:rFonts w:ascii="KievitPro-Regular" w:hAnsi="KievitPro-Regular"/>
        </w:rPr>
        <w:t>Le raccomandazioni sono elencate ai punti 3.1 e 3.2. Le proposte saranno inserite nell'agenda della prossima riunione della direzione e verranno discusse misure adeguate.</w:t>
      </w:r>
    </w:p>
    <w:p w14:paraId="57DB01C2" w14:textId="77777777" w:rsidR="00A8287D" w:rsidRPr="00FB7650" w:rsidRDefault="00A8287D">
      <w:pPr>
        <w:pStyle w:val="berschrift1"/>
        <w:numPr>
          <w:ilvl w:val="0"/>
          <w:numId w:val="2"/>
        </w:numPr>
        <w:spacing w:before="360" w:after="120" w:line="240" w:lineRule="auto"/>
        <w:ind w:left="357" w:hanging="357"/>
        <w:jc w:val="both"/>
        <w:rPr>
          <w:rFonts w:ascii="KievitPro-Regular" w:hAnsi="KievitPro-Regular"/>
          <w:b/>
          <w:sz w:val="20"/>
          <w:szCs w:val="20"/>
        </w:rPr>
      </w:pPr>
      <w:bookmarkStart w:id="97" w:name="_Toc228841622"/>
      <w:bookmarkStart w:id="98" w:name="_Toc229745768"/>
      <w:bookmarkStart w:id="99" w:name="_Toc236314053"/>
      <w:r w:rsidRPr="00FB7650">
        <w:rPr>
          <w:rFonts w:ascii="KievitPro-Regular" w:hAnsi="KievitPro-Regular"/>
          <w:b/>
          <w:sz w:val="20"/>
        </w:rPr>
        <w:t>Conclusione</w:t>
      </w:r>
      <w:bookmarkEnd w:id="97"/>
      <w:bookmarkEnd w:id="98"/>
      <w:bookmarkEnd w:id="99"/>
    </w:p>
    <w:p w14:paraId="07DF5A67" w14:textId="77777777" w:rsidR="00A8287D" w:rsidRPr="00FB7650" w:rsidRDefault="00C30DBF" w:rsidP="00A8287D">
      <w:pPr>
        <w:rPr>
          <w:rFonts w:ascii="KievitPro-Regular" w:hAnsi="KievitPro-Regular" w:cs="Arial"/>
        </w:rPr>
      </w:pPr>
      <w:r w:rsidRPr="00FB7650">
        <w:rPr>
          <w:rFonts w:ascii="KievitPro-Regular" w:hAnsi="KievitPro-Regular"/>
        </w:rPr>
        <w:t>Le nostre constatazioni sono state discusse con la direzione dell'impresa e con la persona responsabile della gestione della qualità. Entro la fine dell'anno, oppure entro il termine previsto per la revisione dei conti annuali, saranno adottate le corrispondenti misure.</w:t>
      </w:r>
    </w:p>
    <w:p w14:paraId="1E9BDC9D" w14:textId="77777777" w:rsidR="00A8287D" w:rsidRPr="00FB7650" w:rsidRDefault="00A8287D" w:rsidP="00A8287D">
      <w:pPr>
        <w:pStyle w:val="Text"/>
        <w:rPr>
          <w:rFonts w:ascii="KievitPro-Regular" w:hAnsi="KievitPro-Regular"/>
        </w:rPr>
      </w:pPr>
    </w:p>
    <w:p w14:paraId="5C6B398B" w14:textId="77777777" w:rsidR="00A8287D" w:rsidRPr="00FB7650" w:rsidRDefault="00A8287D" w:rsidP="00A8287D">
      <w:pPr>
        <w:pStyle w:val="Text"/>
        <w:rPr>
          <w:rFonts w:ascii="KievitPro-Regular" w:hAnsi="KievitPro-Regular"/>
        </w:rPr>
      </w:pPr>
    </w:p>
    <w:p w14:paraId="188B606A" w14:textId="77777777" w:rsidR="00A8287D" w:rsidRPr="00FB7650" w:rsidRDefault="00A8287D" w:rsidP="00A8287D">
      <w:pPr>
        <w:pStyle w:val="Gruss"/>
        <w:rPr>
          <w:rFonts w:ascii="KievitPro-Regular" w:hAnsi="KievitPro-Regular"/>
        </w:rPr>
      </w:pPr>
      <w:r w:rsidRPr="00FB7650">
        <w:rPr>
          <w:rFonts w:ascii="KievitPro-Regular" w:hAnsi="KievitPro-Regular"/>
        </w:rPr>
        <w:t>Cordiali saluti</w:t>
      </w:r>
    </w:p>
    <w:p w14:paraId="35FE90F5" w14:textId="77777777" w:rsidR="00A8287D" w:rsidRPr="00FB7650" w:rsidRDefault="00A8287D" w:rsidP="00A8287D">
      <w:pPr>
        <w:pStyle w:val="Text"/>
        <w:rPr>
          <w:rFonts w:ascii="KievitPro-Regular" w:hAnsi="KievitPro-Regular"/>
        </w:rPr>
      </w:pPr>
    </w:p>
    <w:p w14:paraId="020BE7AA" w14:textId="77777777" w:rsidR="00A8287D" w:rsidRPr="00FB7650" w:rsidRDefault="0009770A" w:rsidP="00A8287D">
      <w:pPr>
        <w:pStyle w:val="Firma"/>
        <w:rPr>
          <w:rFonts w:ascii="KievitPro-Regular" w:hAnsi="KievitPro-Regular"/>
        </w:rPr>
      </w:pPr>
      <w:r w:rsidRPr="00FB7650">
        <w:rPr>
          <w:rFonts w:ascii="KievitPro-Regular" w:hAnsi="KievitPro-Regular"/>
        </w:rPr>
        <w:t>SOCIETÀ DI REVISIONE SA</w:t>
      </w:r>
    </w:p>
    <w:p w14:paraId="1DC32460" w14:textId="77777777" w:rsidR="00A8287D" w:rsidRPr="00FB7650" w:rsidRDefault="00A8287D" w:rsidP="00A8287D">
      <w:pPr>
        <w:pStyle w:val="Text"/>
        <w:rPr>
          <w:rFonts w:ascii="KievitPro-Regular" w:hAnsi="KievitPro-Regular"/>
        </w:rPr>
      </w:pPr>
    </w:p>
    <w:p w14:paraId="62573285" w14:textId="77777777" w:rsidR="00A8287D" w:rsidRPr="00FB7650" w:rsidRDefault="00A8287D" w:rsidP="00A8287D">
      <w:pPr>
        <w:pStyle w:val="Text"/>
        <w:rPr>
          <w:rFonts w:ascii="KievitPro-Regular" w:hAnsi="KievitPro-Regular"/>
        </w:rPr>
      </w:pPr>
    </w:p>
    <w:p w14:paraId="4639F946" w14:textId="77777777" w:rsidR="00A8287D" w:rsidRPr="00FB7650" w:rsidRDefault="00A8287D" w:rsidP="00A8287D">
      <w:pPr>
        <w:pStyle w:val="Text"/>
        <w:rPr>
          <w:rFonts w:ascii="KievitPro-Regular" w:hAnsi="KievitPro-Regular"/>
        </w:rPr>
      </w:pPr>
    </w:p>
    <w:p w14:paraId="391CCDEB" w14:textId="77777777" w:rsidR="00A8287D" w:rsidRPr="00FB7650" w:rsidRDefault="00A8287D" w:rsidP="00A8287D">
      <w:pPr>
        <w:pStyle w:val="Text"/>
        <w:rPr>
          <w:rFonts w:ascii="KievitPro-Regular" w:hAnsi="KievitPro-Regular"/>
        </w:rPr>
      </w:pPr>
    </w:p>
    <w:p w14:paraId="211481E5" w14:textId="77777777" w:rsidR="00A8287D" w:rsidRPr="00FB7650" w:rsidRDefault="00A8287D" w:rsidP="00A8287D">
      <w:pPr>
        <w:pStyle w:val="Text"/>
        <w:rPr>
          <w:rFonts w:ascii="KievitPro-Regular" w:hAnsi="KievitPro-Regular"/>
        </w:rPr>
      </w:pPr>
    </w:p>
    <w:p w14:paraId="2AC7F9A5" w14:textId="77777777" w:rsidR="00A8287D" w:rsidRPr="00FB7650" w:rsidRDefault="00F62D80" w:rsidP="00A8287D">
      <w:pPr>
        <w:pStyle w:val="Unterschrift1"/>
        <w:tabs>
          <w:tab w:val="left" w:pos="4820"/>
        </w:tabs>
        <w:rPr>
          <w:rFonts w:ascii="KievitPro-Regular" w:hAnsi="KievitPro-Regular"/>
          <w:sz w:val="20"/>
        </w:rPr>
      </w:pPr>
      <w:r w:rsidRPr="00FB7650">
        <w:rPr>
          <w:rFonts w:ascii="KievitPro-Regular" w:hAnsi="KievitPro-Regular"/>
          <w:sz w:val="20"/>
        </w:rPr>
        <w:t>Nome Cognome</w:t>
      </w:r>
      <w:r w:rsidRPr="00FB7650">
        <w:rPr>
          <w:rFonts w:ascii="KievitPro-Regular" w:hAnsi="KievitPro-Regular"/>
          <w:sz w:val="20"/>
        </w:rPr>
        <w:tab/>
      </w:r>
    </w:p>
    <w:p w14:paraId="54C10568" w14:textId="77777777" w:rsidR="00A8287D" w:rsidRPr="00FB7650" w:rsidRDefault="00F62D80" w:rsidP="00A8287D">
      <w:pPr>
        <w:pStyle w:val="Unterschrift1"/>
        <w:tabs>
          <w:tab w:val="left" w:pos="4820"/>
        </w:tabs>
        <w:rPr>
          <w:rFonts w:ascii="KievitPro-Regular" w:hAnsi="KievitPro-Regular"/>
        </w:rPr>
      </w:pPr>
      <w:r w:rsidRPr="00FB7650">
        <w:rPr>
          <w:rFonts w:ascii="KievitPro-Regular" w:hAnsi="KievitPro-Regular"/>
        </w:rPr>
        <w:t>Revisore abilitato o perito revisore abilitato</w:t>
      </w:r>
      <w:r w:rsidR="00C30DBF" w:rsidRPr="00FB7650">
        <w:rPr>
          <w:rStyle w:val="Funotenzeichen"/>
          <w:rFonts w:ascii="KievitPro-Regular" w:hAnsi="KievitPro-Regular"/>
        </w:rPr>
        <w:footnoteReference w:id="11"/>
      </w:r>
      <w:r w:rsidRPr="00FB7650">
        <w:rPr>
          <w:rFonts w:ascii="KievitPro-Regular" w:hAnsi="KievitPro-Regular"/>
        </w:rPr>
        <w:tab/>
      </w:r>
    </w:p>
    <w:p w14:paraId="0BF95827" w14:textId="77777777" w:rsidR="00A14E80" w:rsidRPr="00FB7650" w:rsidRDefault="00A14E80" w:rsidP="00A14E80">
      <w:pPr>
        <w:pStyle w:val="Adresse"/>
        <w:rPr>
          <w:rFonts w:ascii="KievitPro-Regular" w:hAnsi="KievitPro-Regular"/>
        </w:rPr>
      </w:pPr>
    </w:p>
    <w:p w14:paraId="77B77CD2" w14:textId="77777777" w:rsidR="00A14E80" w:rsidRPr="00FB7650" w:rsidRDefault="00A14E80" w:rsidP="00A14E80">
      <w:pPr>
        <w:pStyle w:val="Textkrper-Zeileneinzug"/>
        <w:spacing w:before="60"/>
        <w:ind w:left="0" w:hanging="1"/>
        <w:rPr>
          <w:rFonts w:ascii="KievitPro-Regular" w:hAnsi="KievitPro-Regular" w:cs="Arial"/>
          <w:b/>
        </w:rPr>
      </w:pPr>
    </w:p>
    <w:p w14:paraId="553C8E62" w14:textId="77777777" w:rsidR="00A75797" w:rsidRPr="00FB7650" w:rsidRDefault="00A75797">
      <w:pPr>
        <w:spacing w:line="240" w:lineRule="auto"/>
        <w:rPr>
          <w:rFonts w:ascii="KievitPro-Regular" w:hAnsi="KievitPro-Regular" w:cs="Arial"/>
          <w:sz w:val="22"/>
          <w:szCs w:val="22"/>
        </w:rPr>
      </w:pPr>
      <w:r w:rsidRPr="00FB7650">
        <w:br w:type="page"/>
      </w:r>
    </w:p>
    <w:p w14:paraId="0F2F1674" w14:textId="77777777" w:rsidR="00A75797" w:rsidRPr="00FB7650" w:rsidRDefault="00A75797">
      <w:pPr>
        <w:pStyle w:val="berschrift2"/>
        <w:numPr>
          <w:ilvl w:val="1"/>
          <w:numId w:val="9"/>
        </w:numPr>
        <w:tabs>
          <w:tab w:val="num" w:pos="709"/>
        </w:tabs>
        <w:spacing w:before="120" w:after="120" w:line="276" w:lineRule="auto"/>
        <w:ind w:left="720" w:hanging="720"/>
        <w:jc w:val="both"/>
        <w:rPr>
          <w:rFonts w:ascii="KievitPro-Regular" w:hAnsi="KievitPro-Regular"/>
          <w:b/>
          <w:bCs/>
          <w:iCs w:val="0"/>
          <w:sz w:val="24"/>
          <w:szCs w:val="24"/>
        </w:rPr>
      </w:pPr>
      <w:bookmarkStart w:id="100" w:name="_Toc236314054"/>
      <w:r w:rsidRPr="00FB7650">
        <w:rPr>
          <w:rFonts w:ascii="KievitPro-Regular" w:hAnsi="KievitPro-Regular"/>
          <w:b/>
          <w:sz w:val="24"/>
        </w:rPr>
        <w:lastRenderedPageBreak/>
        <w:t>Manuale di gestione della qualità secondo IGQ</w:t>
      </w:r>
      <w:bookmarkEnd w:id="100"/>
    </w:p>
    <w:p w14:paraId="1C7D133F" w14:textId="77777777" w:rsidR="00A75797" w:rsidRPr="00FB7650" w:rsidRDefault="004B404F">
      <w:pPr>
        <w:pStyle w:val="berschrift2"/>
        <w:numPr>
          <w:ilvl w:val="2"/>
          <w:numId w:val="9"/>
        </w:numPr>
        <w:tabs>
          <w:tab w:val="clear" w:pos="709"/>
        </w:tabs>
        <w:spacing w:before="120" w:after="120" w:line="276" w:lineRule="auto"/>
        <w:ind w:left="709"/>
        <w:jc w:val="both"/>
        <w:rPr>
          <w:rFonts w:ascii="KievitPro-Regular" w:hAnsi="KievitPro-Regular"/>
          <w:iCs w:val="0"/>
          <w:sz w:val="22"/>
          <w:szCs w:val="22"/>
        </w:rPr>
      </w:pPr>
      <w:bookmarkStart w:id="101" w:name="_Toc228841624"/>
      <w:bookmarkStart w:id="102" w:name="_Toc229745770"/>
      <w:bookmarkStart w:id="103" w:name="_Toc236314055"/>
      <w:r w:rsidRPr="00FB7650">
        <w:rPr>
          <w:rFonts w:ascii="KievitPro-Regular" w:hAnsi="KievitPro-Regular"/>
          <w:sz w:val="22"/>
        </w:rPr>
        <w:t>Il manuale modello di gestione della qualità è disponibile gratuitamente per i membri nell'area riservata di FIDUCIARI|SUISSE.</w:t>
      </w:r>
      <w:bookmarkEnd w:id="101"/>
      <w:bookmarkEnd w:id="102"/>
      <w:bookmarkEnd w:id="103"/>
    </w:p>
    <w:p w14:paraId="055806B9" w14:textId="77777777" w:rsidR="00A14E80" w:rsidRPr="004C0A65" w:rsidRDefault="00A14E80" w:rsidP="00A75797">
      <w:pPr>
        <w:spacing w:line="240" w:lineRule="auto"/>
        <w:rPr>
          <w:rFonts w:ascii="KievitPro-Regular" w:hAnsi="KievitPro-Regular" w:cs="Arial"/>
          <w:sz w:val="22"/>
          <w:szCs w:val="22"/>
        </w:rPr>
      </w:pPr>
    </w:p>
    <w:sectPr w:rsidR="00A14E80" w:rsidRPr="004C0A65" w:rsidSect="0088022E">
      <w:headerReference w:type="default" r:id="rId9"/>
      <w:footerReference w:type="even" r:id="rId10"/>
      <w:footerReference w:type="default" r:id="rId11"/>
      <w:headerReference w:type="first" r:id="rId12"/>
      <w:footerReference w:type="first" r:id="rId13"/>
      <w:pgSz w:w="11906" w:h="16838"/>
      <w:pgMar w:top="1417" w:right="1416" w:bottom="1276" w:left="1417" w:header="567"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DDFA48" w14:textId="77777777" w:rsidR="006244C9" w:rsidRPr="001137FE" w:rsidRDefault="006244C9">
      <w:r w:rsidRPr="001137FE">
        <w:separator/>
      </w:r>
    </w:p>
  </w:endnote>
  <w:endnote w:type="continuationSeparator" w:id="0">
    <w:p w14:paraId="5BFAE2B7" w14:textId="77777777" w:rsidR="006244C9" w:rsidRPr="001137FE" w:rsidRDefault="006244C9">
      <w:r w:rsidRPr="001137F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KievitPro-Regular">
    <w:altName w:val="Calibri"/>
    <w:panose1 w:val="00000000000000000000"/>
    <w:charset w:val="00"/>
    <w:family w:val="swiss"/>
    <w:notTrueType/>
    <w:pitch w:val="variable"/>
    <w:sig w:usb0="A00002FF" w:usb1="4000205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01AA4" w14:textId="77777777" w:rsidR="00E13DDC" w:rsidRPr="001137FE" w:rsidRDefault="00E13DDC" w:rsidP="0050327D">
    <w:pPr>
      <w:pStyle w:val="Fuzeile"/>
      <w:framePr w:wrap="around" w:vAnchor="text" w:hAnchor="margin" w:xAlign="center" w:y="1"/>
      <w:rPr>
        <w:rStyle w:val="Seitenzahl"/>
      </w:rPr>
    </w:pPr>
    <w:r w:rsidRPr="001137FE">
      <w:rPr>
        <w:rStyle w:val="Seitenzahl"/>
      </w:rPr>
      <w:fldChar w:fldCharType="begin"/>
    </w:r>
    <w:r w:rsidRPr="001137FE">
      <w:rPr>
        <w:rStyle w:val="Seitenzahl"/>
      </w:rPr>
      <w:instrText xml:space="preserve">PAGE  </w:instrText>
    </w:r>
    <w:r w:rsidRPr="001137FE">
      <w:rPr>
        <w:rStyle w:val="Seitenzahl"/>
      </w:rPr>
      <w:fldChar w:fldCharType="separate"/>
    </w:r>
    <w:r w:rsidRPr="00B87DA7">
      <w:rPr>
        <w:rStyle w:val="Seitenzahl"/>
      </w:rPr>
      <w:t>9</w:t>
    </w:r>
    <w:r w:rsidRPr="001137FE">
      <w:rPr>
        <w:rStyle w:val="Seitenzahl"/>
      </w:rPr>
      <w:fldChar w:fldCharType="end"/>
    </w:r>
  </w:p>
  <w:p w14:paraId="7D5AD872" w14:textId="77777777" w:rsidR="00E13DDC" w:rsidRPr="001137FE" w:rsidRDefault="00E13DD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07F22" w14:textId="77777777" w:rsidR="00E13DDC" w:rsidRPr="001137FE" w:rsidRDefault="00E13DDC" w:rsidP="004C0A65">
    <w:pPr>
      <w:pStyle w:val="Fuzeile"/>
      <w:framePr w:wrap="around" w:vAnchor="text" w:hAnchor="page" w:x="1051" w:y="46"/>
      <w:rPr>
        <w:rStyle w:val="Seitenzahl"/>
      </w:rPr>
    </w:pPr>
    <w:r>
      <w:rPr>
        <w:rStyle w:val="Seitenzahl"/>
      </w:rPr>
      <w:t xml:space="preserve">- </w:t>
    </w:r>
    <w:r w:rsidRPr="001137FE">
      <w:rPr>
        <w:rStyle w:val="Seitenzahl"/>
      </w:rPr>
      <w:fldChar w:fldCharType="begin"/>
    </w:r>
    <w:r w:rsidRPr="001137FE">
      <w:rPr>
        <w:rStyle w:val="Seitenzahl"/>
      </w:rPr>
      <w:instrText xml:space="preserve">PAGE  </w:instrText>
    </w:r>
    <w:r w:rsidRPr="001137FE">
      <w:rPr>
        <w:rStyle w:val="Seitenzahl"/>
      </w:rPr>
      <w:fldChar w:fldCharType="separate"/>
    </w:r>
    <w:r w:rsidR="005269AC" w:rsidRPr="00B87DA7">
      <w:rPr>
        <w:rStyle w:val="Seitenzahl"/>
      </w:rPr>
      <w:t>15</w:t>
    </w:r>
    <w:r w:rsidRPr="001137FE">
      <w:rPr>
        <w:rStyle w:val="Seitenzahl"/>
      </w:rPr>
      <w:fldChar w:fldCharType="end"/>
    </w:r>
    <w:r>
      <w:rPr>
        <w:rStyle w:val="Seitenzahl"/>
      </w:rPr>
      <w:t xml:space="preserve"> -</w:t>
    </w:r>
  </w:p>
  <w:p w14:paraId="3DF9EDB4" w14:textId="77777777" w:rsidR="00E13DDC" w:rsidRPr="001137FE" w:rsidRDefault="00E13DDC">
    <w:pPr>
      <w:pStyle w:val="Fuzeile"/>
    </w:pPr>
    <w:r>
      <w:rPr>
        <w:rStyle w:val="Seitenzahl"/>
      </w:rPr>
      <w:tab/>
    </w:r>
    <w:r>
      <w:rPr>
        <w:rStyle w:val="Seitenzahl"/>
      </w:rPr>
      <w:tab/>
      <w:t>www.treuhandsuisse.ch</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AF73F" w14:textId="77777777" w:rsidR="00E13DDC" w:rsidRPr="001137FE" w:rsidRDefault="00E13DDC" w:rsidP="0050327D">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D5BA98" w14:textId="77777777" w:rsidR="006244C9" w:rsidRPr="001137FE" w:rsidRDefault="006244C9">
      <w:r w:rsidRPr="001137FE">
        <w:separator/>
      </w:r>
    </w:p>
  </w:footnote>
  <w:footnote w:type="continuationSeparator" w:id="0">
    <w:p w14:paraId="38DE8062" w14:textId="77777777" w:rsidR="006244C9" w:rsidRPr="001137FE" w:rsidRDefault="006244C9">
      <w:r w:rsidRPr="001137FE">
        <w:continuationSeparator/>
      </w:r>
    </w:p>
  </w:footnote>
  <w:footnote w:id="1">
    <w:p w14:paraId="78D3503B" w14:textId="77777777" w:rsidR="0020438E" w:rsidRPr="00A86979" w:rsidRDefault="0020438E" w:rsidP="00A86979">
      <w:pPr>
        <w:pStyle w:val="Funotentext"/>
        <w:spacing w:before="60" w:after="60" w:line="240" w:lineRule="auto"/>
        <w:rPr>
          <w:szCs w:val="14"/>
        </w:rPr>
      </w:pPr>
      <w:r>
        <w:rPr>
          <w:rStyle w:val="Funotenzeichen"/>
        </w:rPr>
        <w:footnoteRef/>
      </w:r>
      <w:r>
        <w:t xml:space="preserve"> </w:t>
      </w:r>
      <w:r>
        <w:tab/>
        <w:t>Legge federale sulla previdenza professionale per la vecchiaia, i superstiti e l'invalidità del 25 giugno 1982 (LPP; RS 831.40).</w:t>
      </w:r>
    </w:p>
  </w:footnote>
  <w:footnote w:id="2">
    <w:p w14:paraId="5DB9D307" w14:textId="77777777" w:rsidR="0020438E" w:rsidRPr="00A86979" w:rsidRDefault="0020438E" w:rsidP="00A86979">
      <w:pPr>
        <w:pStyle w:val="Funotentext"/>
        <w:spacing w:before="60" w:after="60" w:line="240" w:lineRule="auto"/>
        <w:rPr>
          <w:szCs w:val="14"/>
        </w:rPr>
      </w:pPr>
      <w:r>
        <w:rPr>
          <w:rStyle w:val="Funotenzeichen"/>
          <w:szCs w:val="14"/>
        </w:rPr>
        <w:footnoteRef/>
      </w:r>
      <w:r>
        <w:t xml:space="preserve"> </w:t>
      </w:r>
      <w:r>
        <w:tab/>
        <w:t>Legge federale del 26 settembre 2014 concernente la vigilanza sull'assicurazione sociale contro le malattie (Legge sulla vigilanza sull'assicurazione malattia, LVAMal; RS 832.12).</w:t>
      </w:r>
    </w:p>
  </w:footnote>
  <w:footnote w:id="3">
    <w:p w14:paraId="3CE1AD74" w14:textId="77777777" w:rsidR="005F72E8" w:rsidRPr="00A86979" w:rsidRDefault="005F72E8" w:rsidP="00A86979">
      <w:pPr>
        <w:pStyle w:val="Funotentext"/>
        <w:spacing w:before="60" w:after="60" w:line="240" w:lineRule="auto"/>
        <w:rPr>
          <w:szCs w:val="14"/>
        </w:rPr>
      </w:pPr>
      <w:r>
        <w:rPr>
          <w:rStyle w:val="Funotenzeichen"/>
          <w:szCs w:val="14"/>
        </w:rPr>
        <w:footnoteRef/>
      </w:r>
      <w:r>
        <w:t xml:space="preserve"> </w:t>
      </w:r>
      <w:r>
        <w:tab/>
        <w:t>Legge federale sui giochi in denaro del 29 settembre 2017 (Legge sui giochi in denaro, LGD; RS 935.51).</w:t>
      </w:r>
    </w:p>
  </w:footnote>
  <w:footnote w:id="4">
    <w:p w14:paraId="38C802EC" w14:textId="77777777" w:rsidR="005F72E8" w:rsidRPr="00A86979" w:rsidRDefault="005F72E8" w:rsidP="00A86979">
      <w:pPr>
        <w:pStyle w:val="Funotentext"/>
        <w:spacing w:before="60" w:after="60" w:line="240" w:lineRule="auto"/>
        <w:rPr>
          <w:szCs w:val="14"/>
        </w:rPr>
      </w:pPr>
      <w:r>
        <w:rPr>
          <w:rStyle w:val="Funotenzeichen"/>
          <w:szCs w:val="14"/>
        </w:rPr>
        <w:footnoteRef/>
      </w:r>
      <w:r>
        <w:t xml:space="preserve"> </w:t>
      </w:r>
      <w:r>
        <w:tab/>
        <w:t>Legge federale del 20 dicembre 1946 sull'assicurazione per la vecchiaia e per i superstiti (LAVS; RS 831.10).</w:t>
      </w:r>
    </w:p>
  </w:footnote>
  <w:footnote w:id="5">
    <w:p w14:paraId="6C24F205" w14:textId="77777777" w:rsidR="00F42F4E" w:rsidRPr="001137FE" w:rsidRDefault="00F42F4E" w:rsidP="00A86979">
      <w:pPr>
        <w:pStyle w:val="Funotentext"/>
        <w:spacing w:before="60" w:after="60" w:line="240" w:lineRule="auto"/>
        <w:rPr>
          <w:rFonts w:cs="Arial"/>
          <w:sz w:val="16"/>
          <w:szCs w:val="16"/>
        </w:rPr>
      </w:pPr>
      <w:r>
        <w:rPr>
          <w:rStyle w:val="Funotenzeichen"/>
          <w:szCs w:val="14"/>
        </w:rPr>
        <w:footnoteRef/>
      </w:r>
      <w:r>
        <w:t xml:space="preserve"> </w:t>
      </w:r>
      <w:r>
        <w:tab/>
      </w:r>
      <w:r>
        <w:rPr>
          <w:color w:val="333333"/>
        </w:rPr>
        <w:t xml:space="preserve">L'Autorità federale di sorveglianza dei revisori (ASR) ha pubblicato in una circolare </w:t>
      </w:r>
      <w:hyperlink r:id="rId1" w:tgtFrame="_blank" w:tooltip="%201-2014_it_modifica_20260619.pdf" w:history="1">
        <w:r>
          <w:rPr>
            <w:color w:val="333333"/>
          </w:rPr>
          <w:t>(«Circ.1/2014 concernente la gestione della qualità nelle imprese di revisione»)</w:t>
        </w:r>
      </w:hyperlink>
      <w:r>
        <w:rPr>
          <w:color w:val="333333"/>
        </w:rPr>
        <w:t xml:space="preserve"> alcuni chiarimenti sugli standard applicabili alla gestione della qualità nelle imprese di revisione. Inoltre, nell'allegato alla suddetta circolare è riportata una tabella riassuntiva sulla gestione della qualità nei servizi di revisione previsti dalla legge, dalla quale è possibile ricavare i requisiti minimi per la gestione della qualità.</w:t>
      </w:r>
    </w:p>
  </w:footnote>
  <w:footnote w:id="6">
    <w:p w14:paraId="6065A54C" w14:textId="77777777" w:rsidR="00703E63" w:rsidRPr="001137FE" w:rsidRDefault="00703E63" w:rsidP="005409EE">
      <w:pPr>
        <w:pStyle w:val="Funotentext"/>
        <w:spacing w:line="240" w:lineRule="auto"/>
      </w:pPr>
      <w:r>
        <w:rPr>
          <w:rStyle w:val="Funotenzeichen"/>
        </w:rPr>
        <w:footnoteRef/>
      </w:r>
      <w:r>
        <w:t xml:space="preserve"> </w:t>
      </w:r>
      <w:r>
        <w:tab/>
        <w:t>Legge federale del 16 dicembre 2005 sull'abilitazione e la sorveglianza dei revisori (LSR; RS 221.302).</w:t>
      </w:r>
    </w:p>
  </w:footnote>
  <w:footnote w:id="7">
    <w:p w14:paraId="36833BA3" w14:textId="77777777" w:rsidR="00703E63" w:rsidRPr="001137FE" w:rsidRDefault="00703E63" w:rsidP="005409EE">
      <w:pPr>
        <w:pStyle w:val="Funotentext"/>
        <w:spacing w:line="240" w:lineRule="auto"/>
      </w:pPr>
      <w:r>
        <w:rPr>
          <w:rStyle w:val="Funotenzeichen"/>
        </w:rPr>
        <w:footnoteRef/>
      </w:r>
      <w:r>
        <w:t xml:space="preserve"> </w:t>
      </w:r>
      <w:r>
        <w:tab/>
        <w:t>Ordinanza del Consiglio federale del 22 agosto 2007 sull'abilitazione e la sorveglianza dei revisori (OSRev; RS 221.302.3).</w:t>
      </w:r>
    </w:p>
  </w:footnote>
  <w:footnote w:id="8">
    <w:p w14:paraId="6393ACB0" w14:textId="77777777" w:rsidR="000E130E" w:rsidRDefault="000E130E" w:rsidP="004511A4">
      <w:pPr>
        <w:pStyle w:val="Funotentext"/>
        <w:spacing w:line="240" w:lineRule="auto"/>
      </w:pPr>
      <w:r>
        <w:rPr>
          <w:rStyle w:val="Funotenzeichen"/>
        </w:rPr>
        <w:footnoteRef/>
      </w:r>
      <w:r>
        <w:t xml:space="preserve"> Almeno una volta all'anno e secondo necessità</w:t>
      </w:r>
    </w:p>
  </w:footnote>
  <w:footnote w:id="9">
    <w:p w14:paraId="3354B8ED" w14:textId="77777777" w:rsidR="000E130E" w:rsidRPr="00C76F7E" w:rsidRDefault="000E130E" w:rsidP="004511A4">
      <w:pPr>
        <w:pStyle w:val="Funotentext"/>
        <w:spacing w:line="240" w:lineRule="auto"/>
      </w:pPr>
      <w:r>
        <w:rPr>
          <w:rStyle w:val="Funotenzeichen"/>
        </w:rPr>
        <w:footnoteRef/>
      </w:r>
      <w:r>
        <w:t xml:space="preserve"> Proposta di procedura: con quattro revisori capo (1° anno: revisori capo A + B, 2° anno: C + D). ATTENZIONE: ogni anno almeno un revisore capo deve sottoporre a revisione un mandato di revisione. </w:t>
      </w:r>
    </w:p>
  </w:footnote>
  <w:footnote w:id="10">
    <w:p w14:paraId="54471F88" w14:textId="77777777" w:rsidR="00B87DA7" w:rsidRDefault="00B87DA7" w:rsidP="00B87DA7">
      <w:pPr>
        <w:pStyle w:val="Funotentext"/>
        <w:spacing w:line="240" w:lineRule="auto"/>
      </w:pPr>
      <w:r>
        <w:rPr>
          <w:rStyle w:val="Funotenzeichen"/>
        </w:rPr>
        <w:footnoteRef/>
      </w:r>
      <w:r>
        <w:t xml:space="preserve"> La verifica deve essere effettuata almeno una volta all'anno, senza interruzioni tra i singoli periodi di verifica. Il periodo può essere definito in modo da estendersi dal giorno successivo all'ultimo riesame interno fino al riesame in corso. La direzione dell'impresa stabilisce il periodo e garantisce lo svolgimento annuale. L'Autorità di sorveglianza dei revisori raccomanda un periodo fisso di 12 mesi.</w:t>
      </w:r>
    </w:p>
  </w:footnote>
  <w:footnote w:id="11">
    <w:p w14:paraId="47919087" w14:textId="77777777" w:rsidR="00C30DBF" w:rsidRDefault="00C30DBF" w:rsidP="00B87DA7">
      <w:pPr>
        <w:pStyle w:val="Funotentext"/>
        <w:spacing w:line="240" w:lineRule="auto"/>
      </w:pPr>
      <w:r>
        <w:rPr>
          <w:rStyle w:val="Funotenzeichen"/>
        </w:rPr>
        <w:footnoteRef/>
      </w:r>
      <w:r>
        <w:t xml:space="preserve">Nota: se l'oggetto della File Review è un mandato già sottoposto a revisione ordinaria, la persona che effettua il riesame interno deve essere in possesso dell'abilitazione come perito revisore. Anche nel caso di verifiche speciali e prestazioni di servizi di revisione puntuali, la persona che effettua il riesame deve sempre e necessariamente disporre dell'abilitazione richiesta per tale verifica o servizio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AF447" w14:textId="2A21AFAF" w:rsidR="004C0A65" w:rsidRDefault="0088022E" w:rsidP="0088022E">
    <w:pPr>
      <w:pStyle w:val="Kopfzeile"/>
      <w:ind w:hanging="1417"/>
    </w:pPr>
    <w:r>
      <w:rPr>
        <w:noProof/>
        <w:lang w:eastAsia="de-CH"/>
      </w:rPr>
      <w:drawing>
        <wp:anchor distT="0" distB="0" distL="114300" distR="114300" simplePos="0" relativeHeight="251660288" behindDoc="1" locked="0" layoutInCell="1" allowOverlap="1" wp14:anchorId="695D8837" wp14:editId="1AB89390">
          <wp:simplePos x="0" y="0"/>
          <wp:positionH relativeFrom="column">
            <wp:posOffset>-899795</wp:posOffset>
          </wp:positionH>
          <wp:positionV relativeFrom="paragraph">
            <wp:posOffset>-351778</wp:posOffset>
          </wp:positionV>
          <wp:extent cx="7538827" cy="711579"/>
          <wp:effectExtent l="0" t="0" r="508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538827" cy="711579"/>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F60F7" w14:textId="7B085CA1" w:rsidR="004C0A65" w:rsidRDefault="0088022E" w:rsidP="0088022E">
    <w:pPr>
      <w:pStyle w:val="Kopfzeile"/>
      <w:tabs>
        <w:tab w:val="clear" w:pos="9072"/>
      </w:tabs>
      <w:ind w:left="-1417" w:right="-1416"/>
    </w:pPr>
    <w:r>
      <w:rPr>
        <w:noProof/>
        <w:lang w:eastAsia="de-CH"/>
      </w:rPr>
      <w:drawing>
        <wp:anchor distT="0" distB="0" distL="114300" distR="114300" simplePos="0" relativeHeight="251661312" behindDoc="1" locked="0" layoutInCell="1" allowOverlap="1" wp14:anchorId="0AD67398" wp14:editId="3BD5078B">
          <wp:simplePos x="0" y="0"/>
          <wp:positionH relativeFrom="column">
            <wp:posOffset>-898287</wp:posOffset>
          </wp:positionH>
          <wp:positionV relativeFrom="paragraph">
            <wp:posOffset>-343152</wp:posOffset>
          </wp:positionV>
          <wp:extent cx="7556740" cy="713270"/>
          <wp:effectExtent l="0" t="0" r="635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556740" cy="71327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D3858"/>
    <w:multiLevelType w:val="multilevel"/>
    <w:tmpl w:val="70C49C5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8F53EE6"/>
    <w:multiLevelType w:val="multilevel"/>
    <w:tmpl w:val="A2144F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5C51D5F"/>
    <w:multiLevelType w:val="hybridMultilevel"/>
    <w:tmpl w:val="04686C54"/>
    <w:lvl w:ilvl="0" w:tplc="6C3CD6DA">
      <w:start w:val="1"/>
      <w:numFmt w:val="bullet"/>
      <w:lvlText w:val="-"/>
      <w:lvlJc w:val="left"/>
      <w:pPr>
        <w:ind w:left="-357" w:hanging="360"/>
      </w:pPr>
      <w:rPr>
        <w:rFonts w:ascii="Arial" w:hAnsi="Arial" w:hint="default"/>
        <w:b w:val="0"/>
        <w:i w:val="0"/>
        <w:sz w:val="22"/>
      </w:rPr>
    </w:lvl>
    <w:lvl w:ilvl="1" w:tplc="08070003">
      <w:start w:val="1"/>
      <w:numFmt w:val="bullet"/>
      <w:lvlText w:val="o"/>
      <w:lvlJc w:val="left"/>
      <w:pPr>
        <w:ind w:left="363" w:hanging="360"/>
      </w:pPr>
      <w:rPr>
        <w:rFonts w:ascii="Courier New" w:hAnsi="Courier New" w:cs="Courier New" w:hint="default"/>
      </w:rPr>
    </w:lvl>
    <w:lvl w:ilvl="2" w:tplc="08070005">
      <w:start w:val="1"/>
      <w:numFmt w:val="bullet"/>
      <w:lvlText w:val=""/>
      <w:lvlJc w:val="left"/>
      <w:pPr>
        <w:ind w:left="1083" w:hanging="360"/>
      </w:pPr>
      <w:rPr>
        <w:rFonts w:ascii="Wingdings" w:hAnsi="Wingdings" w:hint="default"/>
      </w:rPr>
    </w:lvl>
    <w:lvl w:ilvl="3" w:tplc="08070001">
      <w:start w:val="1"/>
      <w:numFmt w:val="bullet"/>
      <w:lvlText w:val=""/>
      <w:lvlJc w:val="left"/>
      <w:pPr>
        <w:ind w:left="1803" w:hanging="360"/>
      </w:pPr>
      <w:rPr>
        <w:rFonts w:ascii="Symbol" w:hAnsi="Symbol" w:hint="default"/>
      </w:rPr>
    </w:lvl>
    <w:lvl w:ilvl="4" w:tplc="08070003" w:tentative="1">
      <w:start w:val="1"/>
      <w:numFmt w:val="bullet"/>
      <w:lvlText w:val="o"/>
      <w:lvlJc w:val="left"/>
      <w:pPr>
        <w:ind w:left="2523" w:hanging="360"/>
      </w:pPr>
      <w:rPr>
        <w:rFonts w:ascii="Courier New" w:hAnsi="Courier New" w:cs="Courier New" w:hint="default"/>
      </w:rPr>
    </w:lvl>
    <w:lvl w:ilvl="5" w:tplc="08070005" w:tentative="1">
      <w:start w:val="1"/>
      <w:numFmt w:val="bullet"/>
      <w:lvlText w:val=""/>
      <w:lvlJc w:val="left"/>
      <w:pPr>
        <w:ind w:left="3243" w:hanging="360"/>
      </w:pPr>
      <w:rPr>
        <w:rFonts w:ascii="Wingdings" w:hAnsi="Wingdings" w:hint="default"/>
      </w:rPr>
    </w:lvl>
    <w:lvl w:ilvl="6" w:tplc="08070001" w:tentative="1">
      <w:start w:val="1"/>
      <w:numFmt w:val="bullet"/>
      <w:lvlText w:val=""/>
      <w:lvlJc w:val="left"/>
      <w:pPr>
        <w:ind w:left="3963" w:hanging="360"/>
      </w:pPr>
      <w:rPr>
        <w:rFonts w:ascii="Symbol" w:hAnsi="Symbol" w:hint="default"/>
      </w:rPr>
    </w:lvl>
    <w:lvl w:ilvl="7" w:tplc="08070003" w:tentative="1">
      <w:start w:val="1"/>
      <w:numFmt w:val="bullet"/>
      <w:lvlText w:val="o"/>
      <w:lvlJc w:val="left"/>
      <w:pPr>
        <w:ind w:left="4683" w:hanging="360"/>
      </w:pPr>
      <w:rPr>
        <w:rFonts w:ascii="Courier New" w:hAnsi="Courier New" w:cs="Courier New" w:hint="default"/>
      </w:rPr>
    </w:lvl>
    <w:lvl w:ilvl="8" w:tplc="08070005" w:tentative="1">
      <w:start w:val="1"/>
      <w:numFmt w:val="bullet"/>
      <w:lvlText w:val=""/>
      <w:lvlJc w:val="left"/>
      <w:pPr>
        <w:ind w:left="5403" w:hanging="360"/>
      </w:pPr>
      <w:rPr>
        <w:rFonts w:ascii="Wingdings" w:hAnsi="Wingdings" w:hint="default"/>
      </w:rPr>
    </w:lvl>
  </w:abstractNum>
  <w:abstractNum w:abstractNumId="3" w15:restartNumberingAfterBreak="0">
    <w:nsid w:val="2D821BB7"/>
    <w:multiLevelType w:val="multilevel"/>
    <w:tmpl w:val="E5EAF4D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3765AC2"/>
    <w:multiLevelType w:val="hybridMultilevel"/>
    <w:tmpl w:val="0C50AA54"/>
    <w:lvl w:ilvl="0" w:tplc="0807000F">
      <w:start w:val="1"/>
      <w:numFmt w:val="decimal"/>
      <w:lvlText w:val="%1."/>
      <w:lvlJc w:val="left"/>
      <w:pPr>
        <w:ind w:left="-357" w:hanging="360"/>
      </w:pPr>
      <w:rPr>
        <w:rFonts w:hint="default"/>
        <w:b w:val="0"/>
        <w:i w:val="0"/>
        <w:sz w:val="22"/>
      </w:rPr>
    </w:lvl>
    <w:lvl w:ilvl="1" w:tplc="FFFFFFFF">
      <w:start w:val="1"/>
      <w:numFmt w:val="bullet"/>
      <w:lvlText w:val="o"/>
      <w:lvlJc w:val="left"/>
      <w:pPr>
        <w:ind w:left="363" w:hanging="360"/>
      </w:pPr>
      <w:rPr>
        <w:rFonts w:ascii="Courier New" w:hAnsi="Courier New" w:cs="Courier New" w:hint="default"/>
      </w:rPr>
    </w:lvl>
    <w:lvl w:ilvl="2" w:tplc="FFFFFFFF">
      <w:start w:val="1"/>
      <w:numFmt w:val="bullet"/>
      <w:lvlText w:val=""/>
      <w:lvlJc w:val="left"/>
      <w:pPr>
        <w:ind w:left="1083" w:hanging="360"/>
      </w:pPr>
      <w:rPr>
        <w:rFonts w:ascii="Wingdings" w:hAnsi="Wingdings" w:hint="default"/>
      </w:rPr>
    </w:lvl>
    <w:lvl w:ilvl="3" w:tplc="FFFFFFFF">
      <w:start w:val="1"/>
      <w:numFmt w:val="bullet"/>
      <w:lvlText w:val=""/>
      <w:lvlJc w:val="left"/>
      <w:pPr>
        <w:ind w:left="1803" w:hanging="360"/>
      </w:pPr>
      <w:rPr>
        <w:rFonts w:ascii="Symbol" w:hAnsi="Symbol" w:hint="default"/>
      </w:rPr>
    </w:lvl>
    <w:lvl w:ilvl="4" w:tplc="FFFFFFFF" w:tentative="1">
      <w:start w:val="1"/>
      <w:numFmt w:val="bullet"/>
      <w:lvlText w:val="o"/>
      <w:lvlJc w:val="left"/>
      <w:pPr>
        <w:ind w:left="2523" w:hanging="360"/>
      </w:pPr>
      <w:rPr>
        <w:rFonts w:ascii="Courier New" w:hAnsi="Courier New" w:cs="Courier New" w:hint="default"/>
      </w:rPr>
    </w:lvl>
    <w:lvl w:ilvl="5" w:tplc="FFFFFFFF" w:tentative="1">
      <w:start w:val="1"/>
      <w:numFmt w:val="bullet"/>
      <w:lvlText w:val=""/>
      <w:lvlJc w:val="left"/>
      <w:pPr>
        <w:ind w:left="3243" w:hanging="360"/>
      </w:pPr>
      <w:rPr>
        <w:rFonts w:ascii="Wingdings" w:hAnsi="Wingdings" w:hint="default"/>
      </w:rPr>
    </w:lvl>
    <w:lvl w:ilvl="6" w:tplc="FFFFFFFF" w:tentative="1">
      <w:start w:val="1"/>
      <w:numFmt w:val="bullet"/>
      <w:lvlText w:val=""/>
      <w:lvlJc w:val="left"/>
      <w:pPr>
        <w:ind w:left="3963" w:hanging="360"/>
      </w:pPr>
      <w:rPr>
        <w:rFonts w:ascii="Symbol" w:hAnsi="Symbol" w:hint="default"/>
      </w:rPr>
    </w:lvl>
    <w:lvl w:ilvl="7" w:tplc="FFFFFFFF" w:tentative="1">
      <w:start w:val="1"/>
      <w:numFmt w:val="bullet"/>
      <w:lvlText w:val="o"/>
      <w:lvlJc w:val="left"/>
      <w:pPr>
        <w:ind w:left="4683" w:hanging="360"/>
      </w:pPr>
      <w:rPr>
        <w:rFonts w:ascii="Courier New" w:hAnsi="Courier New" w:cs="Courier New" w:hint="default"/>
      </w:rPr>
    </w:lvl>
    <w:lvl w:ilvl="8" w:tplc="FFFFFFFF" w:tentative="1">
      <w:start w:val="1"/>
      <w:numFmt w:val="bullet"/>
      <w:lvlText w:val=""/>
      <w:lvlJc w:val="left"/>
      <w:pPr>
        <w:ind w:left="5403" w:hanging="360"/>
      </w:pPr>
      <w:rPr>
        <w:rFonts w:ascii="Wingdings" w:hAnsi="Wingdings" w:hint="default"/>
      </w:rPr>
    </w:lvl>
  </w:abstractNum>
  <w:abstractNum w:abstractNumId="5" w15:restartNumberingAfterBreak="0">
    <w:nsid w:val="44BC2865"/>
    <w:multiLevelType w:val="hybridMultilevel"/>
    <w:tmpl w:val="A4C0E508"/>
    <w:lvl w:ilvl="0" w:tplc="61FC686E">
      <w:numFmt w:val="bullet"/>
      <w:lvlText w:val="-"/>
      <w:lvlJc w:val="left"/>
      <w:pPr>
        <w:ind w:left="360" w:hanging="360"/>
      </w:pPr>
      <w:rPr>
        <w:rFonts w:ascii="Arial" w:eastAsia="Times New Roman" w:hAnsi="Arial" w:cs="Aria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6" w15:restartNumberingAfterBreak="0">
    <w:nsid w:val="48B644AD"/>
    <w:multiLevelType w:val="multilevel"/>
    <w:tmpl w:val="AFA4999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BF54D85"/>
    <w:multiLevelType w:val="hybridMultilevel"/>
    <w:tmpl w:val="4F54B966"/>
    <w:lvl w:ilvl="0" w:tplc="7A6E4F92">
      <w:start w:val="2"/>
      <w:numFmt w:val="bullet"/>
      <w:lvlText w:val="-"/>
      <w:lvlJc w:val="left"/>
      <w:pPr>
        <w:ind w:left="360" w:hanging="360"/>
      </w:pPr>
      <w:rPr>
        <w:rFonts w:ascii="Aptos" w:eastAsiaTheme="minorHAnsi" w:hAnsi="Aptos"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8" w15:restartNumberingAfterBreak="0">
    <w:nsid w:val="509A57F0"/>
    <w:multiLevelType w:val="hybridMultilevel"/>
    <w:tmpl w:val="B7302438"/>
    <w:lvl w:ilvl="0" w:tplc="0807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5C0A459C"/>
    <w:multiLevelType w:val="multilevel"/>
    <w:tmpl w:val="9158551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6AB786E"/>
    <w:multiLevelType w:val="hybridMultilevel"/>
    <w:tmpl w:val="D6261E4A"/>
    <w:lvl w:ilvl="0" w:tplc="6C3CD6DA">
      <w:start w:val="1"/>
      <w:numFmt w:val="bullet"/>
      <w:lvlText w:val="-"/>
      <w:lvlJc w:val="left"/>
      <w:pPr>
        <w:ind w:left="-1074" w:hanging="360"/>
      </w:pPr>
      <w:rPr>
        <w:rFonts w:ascii="Arial" w:hAnsi="Arial" w:hint="default"/>
        <w:b w:val="0"/>
        <w:i w:val="0"/>
        <w:sz w:val="22"/>
      </w:rPr>
    </w:lvl>
    <w:lvl w:ilvl="1" w:tplc="08070003" w:tentative="1">
      <w:start w:val="1"/>
      <w:numFmt w:val="bullet"/>
      <w:lvlText w:val="o"/>
      <w:lvlJc w:val="left"/>
      <w:pPr>
        <w:ind w:left="723" w:hanging="360"/>
      </w:pPr>
      <w:rPr>
        <w:rFonts w:ascii="Courier New" w:hAnsi="Courier New" w:cs="Courier New" w:hint="default"/>
      </w:rPr>
    </w:lvl>
    <w:lvl w:ilvl="2" w:tplc="08070005" w:tentative="1">
      <w:start w:val="1"/>
      <w:numFmt w:val="bullet"/>
      <w:lvlText w:val=""/>
      <w:lvlJc w:val="left"/>
      <w:pPr>
        <w:ind w:left="1443" w:hanging="360"/>
      </w:pPr>
      <w:rPr>
        <w:rFonts w:ascii="Wingdings" w:hAnsi="Wingdings" w:hint="default"/>
      </w:rPr>
    </w:lvl>
    <w:lvl w:ilvl="3" w:tplc="08070001" w:tentative="1">
      <w:start w:val="1"/>
      <w:numFmt w:val="bullet"/>
      <w:lvlText w:val=""/>
      <w:lvlJc w:val="left"/>
      <w:pPr>
        <w:ind w:left="2163" w:hanging="360"/>
      </w:pPr>
      <w:rPr>
        <w:rFonts w:ascii="Symbol" w:hAnsi="Symbol" w:hint="default"/>
      </w:rPr>
    </w:lvl>
    <w:lvl w:ilvl="4" w:tplc="08070003" w:tentative="1">
      <w:start w:val="1"/>
      <w:numFmt w:val="bullet"/>
      <w:lvlText w:val="o"/>
      <w:lvlJc w:val="left"/>
      <w:pPr>
        <w:ind w:left="2883" w:hanging="360"/>
      </w:pPr>
      <w:rPr>
        <w:rFonts w:ascii="Courier New" w:hAnsi="Courier New" w:cs="Courier New" w:hint="default"/>
      </w:rPr>
    </w:lvl>
    <w:lvl w:ilvl="5" w:tplc="08070005" w:tentative="1">
      <w:start w:val="1"/>
      <w:numFmt w:val="bullet"/>
      <w:lvlText w:val=""/>
      <w:lvlJc w:val="left"/>
      <w:pPr>
        <w:ind w:left="3603" w:hanging="360"/>
      </w:pPr>
      <w:rPr>
        <w:rFonts w:ascii="Wingdings" w:hAnsi="Wingdings" w:hint="default"/>
      </w:rPr>
    </w:lvl>
    <w:lvl w:ilvl="6" w:tplc="08070001" w:tentative="1">
      <w:start w:val="1"/>
      <w:numFmt w:val="bullet"/>
      <w:lvlText w:val=""/>
      <w:lvlJc w:val="left"/>
      <w:pPr>
        <w:ind w:left="4323" w:hanging="360"/>
      </w:pPr>
      <w:rPr>
        <w:rFonts w:ascii="Symbol" w:hAnsi="Symbol" w:hint="default"/>
      </w:rPr>
    </w:lvl>
    <w:lvl w:ilvl="7" w:tplc="08070003" w:tentative="1">
      <w:start w:val="1"/>
      <w:numFmt w:val="bullet"/>
      <w:lvlText w:val="o"/>
      <w:lvlJc w:val="left"/>
      <w:pPr>
        <w:ind w:left="5043" w:hanging="360"/>
      </w:pPr>
      <w:rPr>
        <w:rFonts w:ascii="Courier New" w:hAnsi="Courier New" w:cs="Courier New" w:hint="default"/>
      </w:rPr>
    </w:lvl>
    <w:lvl w:ilvl="8" w:tplc="08070005" w:tentative="1">
      <w:start w:val="1"/>
      <w:numFmt w:val="bullet"/>
      <w:lvlText w:val=""/>
      <w:lvlJc w:val="left"/>
      <w:pPr>
        <w:ind w:left="5763" w:hanging="360"/>
      </w:pPr>
      <w:rPr>
        <w:rFonts w:ascii="Wingdings" w:hAnsi="Wingdings" w:hint="default"/>
      </w:rPr>
    </w:lvl>
  </w:abstractNum>
  <w:abstractNum w:abstractNumId="11" w15:restartNumberingAfterBreak="0">
    <w:nsid w:val="670864F9"/>
    <w:multiLevelType w:val="hybridMultilevel"/>
    <w:tmpl w:val="F47838BA"/>
    <w:lvl w:ilvl="0" w:tplc="7A6E4F92">
      <w:start w:val="2"/>
      <w:numFmt w:val="bullet"/>
      <w:lvlText w:val="-"/>
      <w:lvlJc w:val="left"/>
      <w:pPr>
        <w:ind w:left="360" w:hanging="360"/>
      </w:pPr>
      <w:rPr>
        <w:rFonts w:ascii="Aptos" w:eastAsiaTheme="minorHAnsi" w:hAnsi="Aptos" w:cstheme="minorBidi"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2" w15:restartNumberingAfterBreak="0">
    <w:nsid w:val="6BF15E43"/>
    <w:multiLevelType w:val="multilevel"/>
    <w:tmpl w:val="13EEEF5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74617906"/>
    <w:multiLevelType w:val="hybridMultilevel"/>
    <w:tmpl w:val="46746206"/>
    <w:lvl w:ilvl="0" w:tplc="7A6E4F92">
      <w:start w:val="2"/>
      <w:numFmt w:val="bullet"/>
      <w:lvlText w:val="-"/>
      <w:lvlJc w:val="left"/>
      <w:pPr>
        <w:ind w:left="360" w:hanging="360"/>
      </w:pPr>
      <w:rPr>
        <w:rFonts w:ascii="Aptos" w:eastAsiaTheme="minorHAnsi" w:hAnsi="Aptos"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7B886B4F"/>
    <w:multiLevelType w:val="multilevel"/>
    <w:tmpl w:val="A4700FFE"/>
    <w:lvl w:ilvl="0">
      <w:start w:val="1"/>
      <w:numFmt w:val="decimal"/>
      <w:lvlText w:val="%1."/>
      <w:lvlJc w:val="left"/>
      <w:pPr>
        <w:ind w:left="720" w:hanging="360"/>
      </w:pPr>
      <w:rPr>
        <w:rFonts w:hint="default"/>
        <w:b/>
        <w:bCs/>
        <w:i w:val="0"/>
        <w:sz w:val="28"/>
        <w:szCs w:val="28"/>
      </w:rPr>
    </w:lvl>
    <w:lvl w:ilvl="1">
      <w:start w:val="1"/>
      <w:numFmt w:val="decimal"/>
      <w:isLgl/>
      <w:lvlText w:val="%1.%2"/>
      <w:lvlJc w:val="left"/>
      <w:pPr>
        <w:ind w:left="828" w:hanging="46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1674334543">
    <w:abstractNumId w:val="2"/>
  </w:num>
  <w:num w:numId="2" w16cid:durableId="551696857">
    <w:abstractNumId w:val="3"/>
  </w:num>
  <w:num w:numId="3" w16cid:durableId="1108619426">
    <w:abstractNumId w:val="5"/>
  </w:num>
  <w:num w:numId="4" w16cid:durableId="189297431">
    <w:abstractNumId w:val="9"/>
  </w:num>
  <w:num w:numId="5" w16cid:durableId="950286247">
    <w:abstractNumId w:val="6"/>
  </w:num>
  <w:num w:numId="6" w16cid:durableId="681512042">
    <w:abstractNumId w:val="10"/>
  </w:num>
  <w:num w:numId="7" w16cid:durableId="1982228318">
    <w:abstractNumId w:val="11"/>
  </w:num>
  <w:num w:numId="8" w16cid:durableId="3632962">
    <w:abstractNumId w:val="4"/>
  </w:num>
  <w:num w:numId="9" w16cid:durableId="2025814895">
    <w:abstractNumId w:val="14"/>
  </w:num>
  <w:num w:numId="10" w16cid:durableId="532111622">
    <w:abstractNumId w:val="13"/>
  </w:num>
  <w:num w:numId="11" w16cid:durableId="2108967016">
    <w:abstractNumId w:val="1"/>
  </w:num>
  <w:num w:numId="12" w16cid:durableId="1038774481">
    <w:abstractNumId w:val="7"/>
  </w:num>
  <w:num w:numId="13" w16cid:durableId="1586760970">
    <w:abstractNumId w:val="8"/>
  </w:num>
  <w:num w:numId="14" w16cid:durableId="1156414850">
    <w:abstractNumId w:val="0"/>
  </w:num>
  <w:num w:numId="15" w16cid:durableId="960724468">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CH" w:vendorID="64" w:dllVersion="6" w:nlCheck="1" w:checkStyle="1"/>
  <w:activeWritingStyle w:appName="MSWord" w:lang="de-DE" w:vendorID="64" w:dllVersion="6" w:nlCheck="1" w:checkStyle="1"/>
  <w:activeWritingStyle w:appName="MSWord" w:lang="en-US" w:vendorID="64" w:dllVersion="6" w:nlCheck="1" w:checkStyle="1"/>
  <w:activeWritingStyle w:appName="MSWord" w:lang="de-CH" w:vendorID="64" w:dllVersion="4096" w:nlCheck="1" w:checkStyle="0"/>
  <w:activeWritingStyle w:appName="MSWord" w:lang="de-DE" w:vendorID="64" w:dllVersion="4096" w:nlCheck="1" w:checkStyle="0"/>
  <w:activeWritingStyle w:appName="MSWord" w:lang="de-CH" w:vendorID="64" w:dllVersion="0" w:nlCheck="1" w:checkStyle="0"/>
  <w:activeWritingStyle w:appName="MSWord" w:lang="de-DE" w:vendorID="64" w:dllVersion="0" w:nlCheck="1" w:checkStyle="0"/>
  <w:activeWritingStyle w:appName="MSWord" w:lang="it-CH" w:vendorID="64" w:dllVersion="4096" w:nlCheck="1" w:checkStyle="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9"/>
  <w:autoHyphenation/>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79F"/>
    <w:rsid w:val="00013143"/>
    <w:rsid w:val="00016331"/>
    <w:rsid w:val="000236D8"/>
    <w:rsid w:val="00025008"/>
    <w:rsid w:val="00026B76"/>
    <w:rsid w:val="000271A7"/>
    <w:rsid w:val="00035420"/>
    <w:rsid w:val="0003719D"/>
    <w:rsid w:val="00052E01"/>
    <w:rsid w:val="000533DE"/>
    <w:rsid w:val="000542A4"/>
    <w:rsid w:val="0006677D"/>
    <w:rsid w:val="000818E7"/>
    <w:rsid w:val="000842A5"/>
    <w:rsid w:val="00091B6D"/>
    <w:rsid w:val="000939A6"/>
    <w:rsid w:val="000974D4"/>
    <w:rsid w:val="0009770A"/>
    <w:rsid w:val="000A0BBE"/>
    <w:rsid w:val="000A46A0"/>
    <w:rsid w:val="000B5B72"/>
    <w:rsid w:val="000B7912"/>
    <w:rsid w:val="000D275F"/>
    <w:rsid w:val="000E130E"/>
    <w:rsid w:val="000F679F"/>
    <w:rsid w:val="000F7900"/>
    <w:rsid w:val="00102867"/>
    <w:rsid w:val="0010321B"/>
    <w:rsid w:val="00103A10"/>
    <w:rsid w:val="00106248"/>
    <w:rsid w:val="001106D1"/>
    <w:rsid w:val="001137FE"/>
    <w:rsid w:val="00113898"/>
    <w:rsid w:val="001174EF"/>
    <w:rsid w:val="00125B9C"/>
    <w:rsid w:val="00127287"/>
    <w:rsid w:val="00133589"/>
    <w:rsid w:val="001358B3"/>
    <w:rsid w:val="00141547"/>
    <w:rsid w:val="00142085"/>
    <w:rsid w:val="00142770"/>
    <w:rsid w:val="00142A39"/>
    <w:rsid w:val="00150F8E"/>
    <w:rsid w:val="00155812"/>
    <w:rsid w:val="0016000E"/>
    <w:rsid w:val="00176849"/>
    <w:rsid w:val="00180DE4"/>
    <w:rsid w:val="00182D7B"/>
    <w:rsid w:val="0018525F"/>
    <w:rsid w:val="0019186C"/>
    <w:rsid w:val="001933E0"/>
    <w:rsid w:val="00194E16"/>
    <w:rsid w:val="00197D9D"/>
    <w:rsid w:val="001A211A"/>
    <w:rsid w:val="001A7952"/>
    <w:rsid w:val="001B073E"/>
    <w:rsid w:val="001C16A1"/>
    <w:rsid w:val="001C45DD"/>
    <w:rsid w:val="001D0090"/>
    <w:rsid w:val="001D2705"/>
    <w:rsid w:val="001D326D"/>
    <w:rsid w:val="001D56D9"/>
    <w:rsid w:val="001D6116"/>
    <w:rsid w:val="001D6E7B"/>
    <w:rsid w:val="001E1050"/>
    <w:rsid w:val="001E296A"/>
    <w:rsid w:val="001F0A51"/>
    <w:rsid w:val="001F3DCB"/>
    <w:rsid w:val="001F5035"/>
    <w:rsid w:val="002010D1"/>
    <w:rsid w:val="00204113"/>
    <w:rsid w:val="0020438E"/>
    <w:rsid w:val="00206024"/>
    <w:rsid w:val="00215FAD"/>
    <w:rsid w:val="00216BE8"/>
    <w:rsid w:val="002206BA"/>
    <w:rsid w:val="00223C70"/>
    <w:rsid w:val="002346BD"/>
    <w:rsid w:val="00236BE2"/>
    <w:rsid w:val="00242985"/>
    <w:rsid w:val="0024313B"/>
    <w:rsid w:val="00251C19"/>
    <w:rsid w:val="00253296"/>
    <w:rsid w:val="00255D60"/>
    <w:rsid w:val="002578D6"/>
    <w:rsid w:val="002609A3"/>
    <w:rsid w:val="00262B84"/>
    <w:rsid w:val="00266B20"/>
    <w:rsid w:val="0027454F"/>
    <w:rsid w:val="002758A7"/>
    <w:rsid w:val="002775CF"/>
    <w:rsid w:val="00281CBB"/>
    <w:rsid w:val="002829EE"/>
    <w:rsid w:val="002837EF"/>
    <w:rsid w:val="002901FB"/>
    <w:rsid w:val="002905CE"/>
    <w:rsid w:val="002924D7"/>
    <w:rsid w:val="002927AF"/>
    <w:rsid w:val="002930CA"/>
    <w:rsid w:val="00293BC0"/>
    <w:rsid w:val="002A0D10"/>
    <w:rsid w:val="002A6E1B"/>
    <w:rsid w:val="002B4883"/>
    <w:rsid w:val="002B498B"/>
    <w:rsid w:val="002B536C"/>
    <w:rsid w:val="002C1443"/>
    <w:rsid w:val="002C31A2"/>
    <w:rsid w:val="002C668C"/>
    <w:rsid w:val="002D1166"/>
    <w:rsid w:val="002D1816"/>
    <w:rsid w:val="002D1AD5"/>
    <w:rsid w:val="002E079F"/>
    <w:rsid w:val="00301932"/>
    <w:rsid w:val="00312BFB"/>
    <w:rsid w:val="003153AB"/>
    <w:rsid w:val="00322D35"/>
    <w:rsid w:val="003243AA"/>
    <w:rsid w:val="003312EE"/>
    <w:rsid w:val="00332005"/>
    <w:rsid w:val="00332FD6"/>
    <w:rsid w:val="0033618E"/>
    <w:rsid w:val="00340996"/>
    <w:rsid w:val="00342621"/>
    <w:rsid w:val="0034268B"/>
    <w:rsid w:val="0034341F"/>
    <w:rsid w:val="0035070C"/>
    <w:rsid w:val="00352337"/>
    <w:rsid w:val="003642DB"/>
    <w:rsid w:val="00364537"/>
    <w:rsid w:val="003707FF"/>
    <w:rsid w:val="00370C8A"/>
    <w:rsid w:val="00371E8F"/>
    <w:rsid w:val="00374F52"/>
    <w:rsid w:val="003758F5"/>
    <w:rsid w:val="0037609B"/>
    <w:rsid w:val="00376395"/>
    <w:rsid w:val="003770B0"/>
    <w:rsid w:val="00393BB2"/>
    <w:rsid w:val="003A07BD"/>
    <w:rsid w:val="003A44B0"/>
    <w:rsid w:val="003A7D25"/>
    <w:rsid w:val="003E6141"/>
    <w:rsid w:val="003F16C4"/>
    <w:rsid w:val="003F63F9"/>
    <w:rsid w:val="0040368E"/>
    <w:rsid w:val="0041250A"/>
    <w:rsid w:val="00422364"/>
    <w:rsid w:val="00430BC8"/>
    <w:rsid w:val="00431077"/>
    <w:rsid w:val="0043185E"/>
    <w:rsid w:val="004367E4"/>
    <w:rsid w:val="004370E6"/>
    <w:rsid w:val="0043727B"/>
    <w:rsid w:val="00437374"/>
    <w:rsid w:val="00440122"/>
    <w:rsid w:val="00440862"/>
    <w:rsid w:val="00441DF8"/>
    <w:rsid w:val="004463CB"/>
    <w:rsid w:val="004511A4"/>
    <w:rsid w:val="004512F2"/>
    <w:rsid w:val="004541E5"/>
    <w:rsid w:val="004541EF"/>
    <w:rsid w:val="00454294"/>
    <w:rsid w:val="00456C41"/>
    <w:rsid w:val="00457AF8"/>
    <w:rsid w:val="0046284C"/>
    <w:rsid w:val="00462D6A"/>
    <w:rsid w:val="00465771"/>
    <w:rsid w:val="00465790"/>
    <w:rsid w:val="00466ABF"/>
    <w:rsid w:val="00467AF8"/>
    <w:rsid w:val="004721CF"/>
    <w:rsid w:val="00474566"/>
    <w:rsid w:val="00483F24"/>
    <w:rsid w:val="004856F1"/>
    <w:rsid w:val="00487460"/>
    <w:rsid w:val="00491937"/>
    <w:rsid w:val="0049288A"/>
    <w:rsid w:val="00493668"/>
    <w:rsid w:val="004A27AF"/>
    <w:rsid w:val="004B3A67"/>
    <w:rsid w:val="004B404F"/>
    <w:rsid w:val="004B66B8"/>
    <w:rsid w:val="004C0A65"/>
    <w:rsid w:val="004C1134"/>
    <w:rsid w:val="004D65DE"/>
    <w:rsid w:val="004D730D"/>
    <w:rsid w:val="004E1CFE"/>
    <w:rsid w:val="004E4D78"/>
    <w:rsid w:val="004E504E"/>
    <w:rsid w:val="004E7BEC"/>
    <w:rsid w:val="004F7DCA"/>
    <w:rsid w:val="0050327D"/>
    <w:rsid w:val="0050496F"/>
    <w:rsid w:val="005066F5"/>
    <w:rsid w:val="005068A4"/>
    <w:rsid w:val="005118F5"/>
    <w:rsid w:val="00515BC4"/>
    <w:rsid w:val="005269AC"/>
    <w:rsid w:val="00531FE2"/>
    <w:rsid w:val="005332B9"/>
    <w:rsid w:val="005409EE"/>
    <w:rsid w:val="00541ADD"/>
    <w:rsid w:val="005434F6"/>
    <w:rsid w:val="00554016"/>
    <w:rsid w:val="0056130D"/>
    <w:rsid w:val="00563283"/>
    <w:rsid w:val="005649F5"/>
    <w:rsid w:val="00565A7B"/>
    <w:rsid w:val="00571C7E"/>
    <w:rsid w:val="00574AAB"/>
    <w:rsid w:val="0057597D"/>
    <w:rsid w:val="00575A0E"/>
    <w:rsid w:val="005809CF"/>
    <w:rsid w:val="00581A7C"/>
    <w:rsid w:val="005906BB"/>
    <w:rsid w:val="005917BF"/>
    <w:rsid w:val="005967B8"/>
    <w:rsid w:val="00597919"/>
    <w:rsid w:val="005A0A8B"/>
    <w:rsid w:val="005A4CB1"/>
    <w:rsid w:val="005A5E58"/>
    <w:rsid w:val="005B03BE"/>
    <w:rsid w:val="005B1B17"/>
    <w:rsid w:val="005B6448"/>
    <w:rsid w:val="005C27C5"/>
    <w:rsid w:val="005C4CD5"/>
    <w:rsid w:val="005C79FF"/>
    <w:rsid w:val="005D1489"/>
    <w:rsid w:val="005D313F"/>
    <w:rsid w:val="005D52C0"/>
    <w:rsid w:val="005E5AFF"/>
    <w:rsid w:val="005F2203"/>
    <w:rsid w:val="005F34AB"/>
    <w:rsid w:val="005F3821"/>
    <w:rsid w:val="005F72E8"/>
    <w:rsid w:val="00602A91"/>
    <w:rsid w:val="00611D38"/>
    <w:rsid w:val="006123DB"/>
    <w:rsid w:val="0061668F"/>
    <w:rsid w:val="00621F5C"/>
    <w:rsid w:val="006244C9"/>
    <w:rsid w:val="0062649C"/>
    <w:rsid w:val="00632150"/>
    <w:rsid w:val="00640B27"/>
    <w:rsid w:val="00644825"/>
    <w:rsid w:val="006449D9"/>
    <w:rsid w:val="0065158D"/>
    <w:rsid w:val="00651E7F"/>
    <w:rsid w:val="0065462F"/>
    <w:rsid w:val="00654653"/>
    <w:rsid w:val="00655B25"/>
    <w:rsid w:val="006573AF"/>
    <w:rsid w:val="006601B4"/>
    <w:rsid w:val="006604F9"/>
    <w:rsid w:val="00663005"/>
    <w:rsid w:val="006659DB"/>
    <w:rsid w:val="00676CB0"/>
    <w:rsid w:val="0068546F"/>
    <w:rsid w:val="00691AB8"/>
    <w:rsid w:val="006928A8"/>
    <w:rsid w:val="006A2175"/>
    <w:rsid w:val="006B134C"/>
    <w:rsid w:val="006B19CE"/>
    <w:rsid w:val="006B3D74"/>
    <w:rsid w:val="006B42D6"/>
    <w:rsid w:val="006B4B8B"/>
    <w:rsid w:val="006B7893"/>
    <w:rsid w:val="006D4B1B"/>
    <w:rsid w:val="006D624D"/>
    <w:rsid w:val="006D665F"/>
    <w:rsid w:val="006D6E2B"/>
    <w:rsid w:val="006E1E15"/>
    <w:rsid w:val="006E5447"/>
    <w:rsid w:val="006E6126"/>
    <w:rsid w:val="006F0AC8"/>
    <w:rsid w:val="00700F6A"/>
    <w:rsid w:val="00701732"/>
    <w:rsid w:val="00703E63"/>
    <w:rsid w:val="00710103"/>
    <w:rsid w:val="007102E0"/>
    <w:rsid w:val="0071133D"/>
    <w:rsid w:val="0071757A"/>
    <w:rsid w:val="00717E7D"/>
    <w:rsid w:val="007204D1"/>
    <w:rsid w:val="00720751"/>
    <w:rsid w:val="007208A1"/>
    <w:rsid w:val="007301FF"/>
    <w:rsid w:val="00735DE8"/>
    <w:rsid w:val="00744C29"/>
    <w:rsid w:val="0075272C"/>
    <w:rsid w:val="007553A5"/>
    <w:rsid w:val="007640D7"/>
    <w:rsid w:val="00770174"/>
    <w:rsid w:val="00770EF6"/>
    <w:rsid w:val="00781ED6"/>
    <w:rsid w:val="00785D47"/>
    <w:rsid w:val="00793420"/>
    <w:rsid w:val="00793442"/>
    <w:rsid w:val="007947CE"/>
    <w:rsid w:val="007A399B"/>
    <w:rsid w:val="007A5B7B"/>
    <w:rsid w:val="007B22F4"/>
    <w:rsid w:val="007B4AB7"/>
    <w:rsid w:val="007B5FF9"/>
    <w:rsid w:val="007C005F"/>
    <w:rsid w:val="007D0435"/>
    <w:rsid w:val="007D1030"/>
    <w:rsid w:val="007D1379"/>
    <w:rsid w:val="007D7279"/>
    <w:rsid w:val="007E15A1"/>
    <w:rsid w:val="007E2AA1"/>
    <w:rsid w:val="007E3A02"/>
    <w:rsid w:val="007F61C9"/>
    <w:rsid w:val="007F7B42"/>
    <w:rsid w:val="0080355A"/>
    <w:rsid w:val="008054CB"/>
    <w:rsid w:val="0081187D"/>
    <w:rsid w:val="00811CF0"/>
    <w:rsid w:val="008171FE"/>
    <w:rsid w:val="00823DD0"/>
    <w:rsid w:val="00825D95"/>
    <w:rsid w:val="00825EAE"/>
    <w:rsid w:val="00830F76"/>
    <w:rsid w:val="00834871"/>
    <w:rsid w:val="00836E82"/>
    <w:rsid w:val="0083754B"/>
    <w:rsid w:val="008421A6"/>
    <w:rsid w:val="00846236"/>
    <w:rsid w:val="008463F8"/>
    <w:rsid w:val="008579F7"/>
    <w:rsid w:val="00861BDC"/>
    <w:rsid w:val="00863336"/>
    <w:rsid w:val="008716B6"/>
    <w:rsid w:val="0087473F"/>
    <w:rsid w:val="0088022E"/>
    <w:rsid w:val="00880AC8"/>
    <w:rsid w:val="00880E96"/>
    <w:rsid w:val="00883062"/>
    <w:rsid w:val="00883A91"/>
    <w:rsid w:val="0088794D"/>
    <w:rsid w:val="008936D5"/>
    <w:rsid w:val="00896001"/>
    <w:rsid w:val="00896537"/>
    <w:rsid w:val="00897024"/>
    <w:rsid w:val="008A54BB"/>
    <w:rsid w:val="008B5DAD"/>
    <w:rsid w:val="008C213F"/>
    <w:rsid w:val="008C24EA"/>
    <w:rsid w:val="008D4588"/>
    <w:rsid w:val="008E7E77"/>
    <w:rsid w:val="008F30C7"/>
    <w:rsid w:val="008F3603"/>
    <w:rsid w:val="008F7056"/>
    <w:rsid w:val="00903EA8"/>
    <w:rsid w:val="0090523A"/>
    <w:rsid w:val="00913096"/>
    <w:rsid w:val="00914C4C"/>
    <w:rsid w:val="0092279C"/>
    <w:rsid w:val="0093006C"/>
    <w:rsid w:val="00934832"/>
    <w:rsid w:val="009406E6"/>
    <w:rsid w:val="009418DD"/>
    <w:rsid w:val="00945678"/>
    <w:rsid w:val="009461C0"/>
    <w:rsid w:val="00947C1C"/>
    <w:rsid w:val="00947ECB"/>
    <w:rsid w:val="00953B76"/>
    <w:rsid w:val="00953DCD"/>
    <w:rsid w:val="00960D29"/>
    <w:rsid w:val="00961A8A"/>
    <w:rsid w:val="009908E5"/>
    <w:rsid w:val="00997984"/>
    <w:rsid w:val="009A17A7"/>
    <w:rsid w:val="009A1F8A"/>
    <w:rsid w:val="009B1F4B"/>
    <w:rsid w:val="009B2333"/>
    <w:rsid w:val="009B3018"/>
    <w:rsid w:val="009B3304"/>
    <w:rsid w:val="009B5FF9"/>
    <w:rsid w:val="009C3670"/>
    <w:rsid w:val="009D030F"/>
    <w:rsid w:val="009D3981"/>
    <w:rsid w:val="009F75CE"/>
    <w:rsid w:val="00A00969"/>
    <w:rsid w:val="00A009C3"/>
    <w:rsid w:val="00A0513B"/>
    <w:rsid w:val="00A116F1"/>
    <w:rsid w:val="00A11724"/>
    <w:rsid w:val="00A14E80"/>
    <w:rsid w:val="00A1690F"/>
    <w:rsid w:val="00A17600"/>
    <w:rsid w:val="00A1773F"/>
    <w:rsid w:val="00A24CF7"/>
    <w:rsid w:val="00A261C5"/>
    <w:rsid w:val="00A2638E"/>
    <w:rsid w:val="00A4095E"/>
    <w:rsid w:val="00A50A08"/>
    <w:rsid w:val="00A53FD9"/>
    <w:rsid w:val="00A6226B"/>
    <w:rsid w:val="00A71662"/>
    <w:rsid w:val="00A71719"/>
    <w:rsid w:val="00A75797"/>
    <w:rsid w:val="00A7751F"/>
    <w:rsid w:val="00A77905"/>
    <w:rsid w:val="00A82041"/>
    <w:rsid w:val="00A8287D"/>
    <w:rsid w:val="00A83289"/>
    <w:rsid w:val="00A86979"/>
    <w:rsid w:val="00A96E12"/>
    <w:rsid w:val="00A97A9B"/>
    <w:rsid w:val="00AA2C34"/>
    <w:rsid w:val="00AA7168"/>
    <w:rsid w:val="00AB1EDC"/>
    <w:rsid w:val="00AC2B2C"/>
    <w:rsid w:val="00AC3ABF"/>
    <w:rsid w:val="00AC7097"/>
    <w:rsid w:val="00AC7CD2"/>
    <w:rsid w:val="00AD171D"/>
    <w:rsid w:val="00AD1ABE"/>
    <w:rsid w:val="00AE0C52"/>
    <w:rsid w:val="00AE1045"/>
    <w:rsid w:val="00AE1D39"/>
    <w:rsid w:val="00AE3C79"/>
    <w:rsid w:val="00AF5915"/>
    <w:rsid w:val="00B0374A"/>
    <w:rsid w:val="00B038FF"/>
    <w:rsid w:val="00B0478A"/>
    <w:rsid w:val="00B07A4F"/>
    <w:rsid w:val="00B123BD"/>
    <w:rsid w:val="00B131C0"/>
    <w:rsid w:val="00B21079"/>
    <w:rsid w:val="00B211B1"/>
    <w:rsid w:val="00B24040"/>
    <w:rsid w:val="00B24BE1"/>
    <w:rsid w:val="00B313BD"/>
    <w:rsid w:val="00B32575"/>
    <w:rsid w:val="00B33360"/>
    <w:rsid w:val="00B3591E"/>
    <w:rsid w:val="00B4667A"/>
    <w:rsid w:val="00B53D0D"/>
    <w:rsid w:val="00B54FA9"/>
    <w:rsid w:val="00B576EA"/>
    <w:rsid w:val="00B57BE6"/>
    <w:rsid w:val="00B60847"/>
    <w:rsid w:val="00B61C84"/>
    <w:rsid w:val="00B630FC"/>
    <w:rsid w:val="00B66B29"/>
    <w:rsid w:val="00B67DC4"/>
    <w:rsid w:val="00B72780"/>
    <w:rsid w:val="00B800F7"/>
    <w:rsid w:val="00B81E3F"/>
    <w:rsid w:val="00B82A7B"/>
    <w:rsid w:val="00B8320C"/>
    <w:rsid w:val="00B87DA7"/>
    <w:rsid w:val="00B901CB"/>
    <w:rsid w:val="00B902B0"/>
    <w:rsid w:val="00B931CB"/>
    <w:rsid w:val="00B94856"/>
    <w:rsid w:val="00B95930"/>
    <w:rsid w:val="00BA0368"/>
    <w:rsid w:val="00BA5E98"/>
    <w:rsid w:val="00BB1066"/>
    <w:rsid w:val="00BB376C"/>
    <w:rsid w:val="00BB7FB9"/>
    <w:rsid w:val="00BC6038"/>
    <w:rsid w:val="00BD106B"/>
    <w:rsid w:val="00BD7A79"/>
    <w:rsid w:val="00BE594B"/>
    <w:rsid w:val="00BE6F24"/>
    <w:rsid w:val="00BF16DC"/>
    <w:rsid w:val="00BF1C5D"/>
    <w:rsid w:val="00C01903"/>
    <w:rsid w:val="00C02531"/>
    <w:rsid w:val="00C02FFE"/>
    <w:rsid w:val="00C05B9D"/>
    <w:rsid w:val="00C11927"/>
    <w:rsid w:val="00C12186"/>
    <w:rsid w:val="00C15225"/>
    <w:rsid w:val="00C1568D"/>
    <w:rsid w:val="00C177FB"/>
    <w:rsid w:val="00C20644"/>
    <w:rsid w:val="00C20F40"/>
    <w:rsid w:val="00C21425"/>
    <w:rsid w:val="00C30DBF"/>
    <w:rsid w:val="00C31BA3"/>
    <w:rsid w:val="00C3208D"/>
    <w:rsid w:val="00C32476"/>
    <w:rsid w:val="00C339DC"/>
    <w:rsid w:val="00C347A7"/>
    <w:rsid w:val="00C3604B"/>
    <w:rsid w:val="00C42483"/>
    <w:rsid w:val="00C6106F"/>
    <w:rsid w:val="00C6229F"/>
    <w:rsid w:val="00C656AD"/>
    <w:rsid w:val="00C7092D"/>
    <w:rsid w:val="00C80DF7"/>
    <w:rsid w:val="00C81314"/>
    <w:rsid w:val="00C82E4A"/>
    <w:rsid w:val="00C845A6"/>
    <w:rsid w:val="00C858B2"/>
    <w:rsid w:val="00C915D4"/>
    <w:rsid w:val="00C945AF"/>
    <w:rsid w:val="00C94620"/>
    <w:rsid w:val="00C94D59"/>
    <w:rsid w:val="00C94E74"/>
    <w:rsid w:val="00C96C16"/>
    <w:rsid w:val="00CA2E6E"/>
    <w:rsid w:val="00CA3108"/>
    <w:rsid w:val="00CB1728"/>
    <w:rsid w:val="00CB39E8"/>
    <w:rsid w:val="00CC4044"/>
    <w:rsid w:val="00CC57DA"/>
    <w:rsid w:val="00CC6028"/>
    <w:rsid w:val="00CC6803"/>
    <w:rsid w:val="00CC6F5B"/>
    <w:rsid w:val="00CD1782"/>
    <w:rsid w:val="00CD1DAE"/>
    <w:rsid w:val="00CD3840"/>
    <w:rsid w:val="00CD730E"/>
    <w:rsid w:val="00CE0E9D"/>
    <w:rsid w:val="00CE22C6"/>
    <w:rsid w:val="00CE7914"/>
    <w:rsid w:val="00CF4496"/>
    <w:rsid w:val="00CF762F"/>
    <w:rsid w:val="00D007AC"/>
    <w:rsid w:val="00D02E09"/>
    <w:rsid w:val="00D1472B"/>
    <w:rsid w:val="00D16D30"/>
    <w:rsid w:val="00D16FD4"/>
    <w:rsid w:val="00D1786F"/>
    <w:rsid w:val="00D21594"/>
    <w:rsid w:val="00D245BE"/>
    <w:rsid w:val="00D2472F"/>
    <w:rsid w:val="00D25453"/>
    <w:rsid w:val="00D25D91"/>
    <w:rsid w:val="00D27374"/>
    <w:rsid w:val="00D30FEA"/>
    <w:rsid w:val="00D31570"/>
    <w:rsid w:val="00D32572"/>
    <w:rsid w:val="00D701A2"/>
    <w:rsid w:val="00D72CD4"/>
    <w:rsid w:val="00D80D0D"/>
    <w:rsid w:val="00D81BAF"/>
    <w:rsid w:val="00D827B7"/>
    <w:rsid w:val="00D83ECD"/>
    <w:rsid w:val="00D923A1"/>
    <w:rsid w:val="00D93654"/>
    <w:rsid w:val="00D936ED"/>
    <w:rsid w:val="00D94206"/>
    <w:rsid w:val="00D95AFE"/>
    <w:rsid w:val="00DB018F"/>
    <w:rsid w:val="00DB2956"/>
    <w:rsid w:val="00DB7329"/>
    <w:rsid w:val="00DC129C"/>
    <w:rsid w:val="00DC63B7"/>
    <w:rsid w:val="00DD5BA8"/>
    <w:rsid w:val="00DE45B9"/>
    <w:rsid w:val="00DE78AF"/>
    <w:rsid w:val="00DF2EA7"/>
    <w:rsid w:val="00DF5089"/>
    <w:rsid w:val="00DF52D2"/>
    <w:rsid w:val="00E13DDC"/>
    <w:rsid w:val="00E142EE"/>
    <w:rsid w:val="00E14B57"/>
    <w:rsid w:val="00E1507D"/>
    <w:rsid w:val="00E15AC5"/>
    <w:rsid w:val="00E16BB2"/>
    <w:rsid w:val="00E30CB6"/>
    <w:rsid w:val="00E33440"/>
    <w:rsid w:val="00E43A1D"/>
    <w:rsid w:val="00E43A43"/>
    <w:rsid w:val="00E44928"/>
    <w:rsid w:val="00E45B89"/>
    <w:rsid w:val="00E50268"/>
    <w:rsid w:val="00E53CD9"/>
    <w:rsid w:val="00E62C9E"/>
    <w:rsid w:val="00E64F68"/>
    <w:rsid w:val="00E74135"/>
    <w:rsid w:val="00E76654"/>
    <w:rsid w:val="00E7743F"/>
    <w:rsid w:val="00E81FC1"/>
    <w:rsid w:val="00E825FB"/>
    <w:rsid w:val="00E829B8"/>
    <w:rsid w:val="00E90760"/>
    <w:rsid w:val="00EA14C1"/>
    <w:rsid w:val="00EA19EF"/>
    <w:rsid w:val="00EA2A0C"/>
    <w:rsid w:val="00EA46C3"/>
    <w:rsid w:val="00EB09F1"/>
    <w:rsid w:val="00EB0BD7"/>
    <w:rsid w:val="00EB521B"/>
    <w:rsid w:val="00EB52BD"/>
    <w:rsid w:val="00EC10D5"/>
    <w:rsid w:val="00EC1B6B"/>
    <w:rsid w:val="00EC664F"/>
    <w:rsid w:val="00ED1362"/>
    <w:rsid w:val="00ED36B8"/>
    <w:rsid w:val="00ED4D6C"/>
    <w:rsid w:val="00ED6F1E"/>
    <w:rsid w:val="00EE1932"/>
    <w:rsid w:val="00EE1DE3"/>
    <w:rsid w:val="00EF0503"/>
    <w:rsid w:val="00EF4BDF"/>
    <w:rsid w:val="00EF6497"/>
    <w:rsid w:val="00F02B7C"/>
    <w:rsid w:val="00F064C6"/>
    <w:rsid w:val="00F07F5C"/>
    <w:rsid w:val="00F103A2"/>
    <w:rsid w:val="00F35859"/>
    <w:rsid w:val="00F36F29"/>
    <w:rsid w:val="00F418A3"/>
    <w:rsid w:val="00F42F4E"/>
    <w:rsid w:val="00F43C83"/>
    <w:rsid w:val="00F55C74"/>
    <w:rsid w:val="00F569D1"/>
    <w:rsid w:val="00F60DC0"/>
    <w:rsid w:val="00F62D80"/>
    <w:rsid w:val="00F63FA5"/>
    <w:rsid w:val="00F67C81"/>
    <w:rsid w:val="00F71B24"/>
    <w:rsid w:val="00F75184"/>
    <w:rsid w:val="00F83A34"/>
    <w:rsid w:val="00F90603"/>
    <w:rsid w:val="00F91639"/>
    <w:rsid w:val="00F9278C"/>
    <w:rsid w:val="00F96B84"/>
    <w:rsid w:val="00FA148F"/>
    <w:rsid w:val="00FA3617"/>
    <w:rsid w:val="00FB1677"/>
    <w:rsid w:val="00FB2033"/>
    <w:rsid w:val="00FB5F5F"/>
    <w:rsid w:val="00FB7590"/>
    <w:rsid w:val="00FB7650"/>
    <w:rsid w:val="00FD01EA"/>
    <w:rsid w:val="00FD5559"/>
    <w:rsid w:val="00FD6475"/>
    <w:rsid w:val="00FE327A"/>
    <w:rsid w:val="00FE55FF"/>
    <w:rsid w:val="00FF43B8"/>
    <w:rsid w:val="00FF557E"/>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0D4F5C4F"/>
  <w15:docId w15:val="{B7386B32-5A3C-4207-B615-4ED43AB79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CH" w:eastAsia="de-CH"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261C5"/>
    <w:pPr>
      <w:spacing w:line="260" w:lineRule="atLeast"/>
    </w:pPr>
    <w:rPr>
      <w:rFonts w:ascii="Palatino Linotype" w:hAnsi="Palatino Linotype"/>
      <w:lang w:eastAsia="de-DE"/>
    </w:rPr>
  </w:style>
  <w:style w:type="paragraph" w:styleId="berschrift1">
    <w:name w:val="heading 1"/>
    <w:basedOn w:val="Standard"/>
    <w:next w:val="Standard"/>
    <w:qFormat/>
    <w:rsid w:val="000B5B72"/>
    <w:pPr>
      <w:keepNext/>
      <w:spacing w:line="440" w:lineRule="atLeast"/>
      <w:outlineLvl w:val="0"/>
    </w:pPr>
    <w:rPr>
      <w:rFonts w:ascii="Arial" w:hAnsi="Arial" w:cs="Arial"/>
      <w:bCs/>
      <w:sz w:val="32"/>
      <w:szCs w:val="32"/>
    </w:rPr>
  </w:style>
  <w:style w:type="paragraph" w:styleId="berschrift2">
    <w:name w:val="heading 2"/>
    <w:basedOn w:val="berschrift1"/>
    <w:next w:val="Standard"/>
    <w:link w:val="berschrift2Zchn"/>
    <w:uiPriority w:val="9"/>
    <w:qFormat/>
    <w:rsid w:val="005F34AB"/>
    <w:pPr>
      <w:numPr>
        <w:ilvl w:val="1"/>
      </w:numPr>
      <w:tabs>
        <w:tab w:val="left" w:pos="709"/>
      </w:tabs>
      <w:spacing w:line="400" w:lineRule="atLeast"/>
      <w:outlineLvl w:val="1"/>
    </w:pPr>
    <w:rPr>
      <w:bCs w:val="0"/>
      <w:iCs/>
      <w:sz w:val="28"/>
      <w:szCs w:val="28"/>
    </w:rPr>
  </w:style>
  <w:style w:type="paragraph" w:styleId="berschrift3">
    <w:name w:val="heading 3"/>
    <w:basedOn w:val="berschrift2"/>
    <w:next w:val="Standard"/>
    <w:qFormat/>
    <w:rsid w:val="000B5B72"/>
    <w:pPr>
      <w:numPr>
        <w:ilvl w:val="2"/>
      </w:numPr>
      <w:spacing w:line="260" w:lineRule="atLeast"/>
      <w:ind w:left="680" w:hanging="680"/>
      <w:outlineLvl w:val="2"/>
    </w:pPr>
    <w:rPr>
      <w:b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link w:val="FunotentextZchn"/>
    <w:rsid w:val="001E1050"/>
    <w:pPr>
      <w:tabs>
        <w:tab w:val="left" w:pos="284"/>
      </w:tabs>
      <w:ind w:left="284" w:hanging="284"/>
    </w:pPr>
    <w:rPr>
      <w:rFonts w:ascii="Arial" w:hAnsi="Arial"/>
      <w:sz w:val="14"/>
    </w:rPr>
  </w:style>
  <w:style w:type="character" w:styleId="Funotenzeichen">
    <w:name w:val="footnote reference"/>
    <w:basedOn w:val="Absatz-Standardschriftart"/>
    <w:rsid w:val="00223C70"/>
    <w:rPr>
      <w:vertAlign w:val="superscript"/>
    </w:rPr>
  </w:style>
  <w:style w:type="paragraph" w:styleId="Kopfzeile">
    <w:name w:val="header"/>
    <w:basedOn w:val="Standard"/>
    <w:rsid w:val="00D25453"/>
    <w:pPr>
      <w:tabs>
        <w:tab w:val="center" w:pos="4536"/>
        <w:tab w:val="right" w:pos="9072"/>
      </w:tabs>
      <w:spacing w:line="200" w:lineRule="atLeast"/>
    </w:pPr>
    <w:rPr>
      <w:rFonts w:ascii="Arial" w:hAnsi="Arial"/>
      <w:sz w:val="16"/>
    </w:rPr>
  </w:style>
  <w:style w:type="paragraph" w:styleId="Fuzeile">
    <w:name w:val="footer"/>
    <w:basedOn w:val="Standard"/>
    <w:rsid w:val="00515BC4"/>
    <w:pPr>
      <w:tabs>
        <w:tab w:val="center" w:pos="4536"/>
        <w:tab w:val="right" w:pos="9072"/>
      </w:tabs>
      <w:spacing w:line="200" w:lineRule="atLeast"/>
    </w:pPr>
    <w:rPr>
      <w:rFonts w:ascii="Arial" w:hAnsi="Arial"/>
      <w:sz w:val="16"/>
      <w:szCs w:val="14"/>
    </w:rPr>
  </w:style>
  <w:style w:type="character" w:styleId="Seitenzahl">
    <w:name w:val="page number"/>
    <w:basedOn w:val="Absatz-Standardschriftart"/>
    <w:rsid w:val="002206BA"/>
    <w:rPr>
      <w:rFonts w:ascii="Arial" w:hAnsi="Arial"/>
      <w:kern w:val="0"/>
      <w:sz w:val="16"/>
      <w:szCs w:val="18"/>
    </w:rPr>
  </w:style>
  <w:style w:type="paragraph" w:customStyle="1" w:styleId="Briefkopfabs">
    <w:name w:val="Briefkopfabs"/>
    <w:basedOn w:val="Standard"/>
    <w:rsid w:val="00C12186"/>
    <w:pPr>
      <w:spacing w:line="200" w:lineRule="atLeast"/>
    </w:pPr>
    <w:rPr>
      <w:rFonts w:ascii="Arial" w:hAnsi="Arial"/>
      <w:sz w:val="16"/>
    </w:rPr>
  </w:style>
  <w:style w:type="paragraph" w:styleId="Endnotentext">
    <w:name w:val="endnote text"/>
    <w:basedOn w:val="Funotentext"/>
    <w:semiHidden/>
    <w:rsid w:val="00F71B24"/>
  </w:style>
  <w:style w:type="character" w:styleId="Endnotenzeichen">
    <w:name w:val="endnote reference"/>
    <w:basedOn w:val="Absatz-Standardschriftart"/>
    <w:semiHidden/>
    <w:rsid w:val="00F71B24"/>
    <w:rPr>
      <w:vertAlign w:val="superscript"/>
    </w:rPr>
  </w:style>
  <w:style w:type="character" w:styleId="Hyperlink">
    <w:name w:val="Hyperlink"/>
    <w:basedOn w:val="Absatz-Standardschriftart"/>
    <w:uiPriority w:val="99"/>
    <w:rsid w:val="005B03BE"/>
    <w:rPr>
      <w:color w:val="0000FF"/>
      <w:u w:val="single"/>
    </w:rPr>
  </w:style>
  <w:style w:type="paragraph" w:styleId="StandardWeb">
    <w:name w:val="Normal (Web)"/>
    <w:basedOn w:val="Standard"/>
    <w:uiPriority w:val="99"/>
    <w:rsid w:val="005B03BE"/>
    <w:pPr>
      <w:spacing w:before="100" w:beforeAutospacing="1" w:after="100" w:afterAutospacing="1" w:line="240" w:lineRule="auto"/>
    </w:pPr>
    <w:rPr>
      <w:rFonts w:ascii="Times New Roman" w:hAnsi="Times New Roman"/>
      <w:sz w:val="24"/>
      <w:szCs w:val="24"/>
    </w:rPr>
  </w:style>
  <w:style w:type="character" w:styleId="Fett">
    <w:name w:val="Strong"/>
    <w:basedOn w:val="Absatz-Standardschriftart"/>
    <w:uiPriority w:val="22"/>
    <w:qFormat/>
    <w:rsid w:val="005B03BE"/>
    <w:rPr>
      <w:b/>
      <w:bCs/>
    </w:rPr>
  </w:style>
  <w:style w:type="paragraph" w:customStyle="1" w:styleId="bersetzung">
    <w:name w:val="Übersetzung"/>
    <w:basedOn w:val="Standard"/>
    <w:rsid w:val="001933E0"/>
    <w:pPr>
      <w:spacing w:line="360" w:lineRule="auto"/>
      <w:jc w:val="both"/>
    </w:pPr>
    <w:rPr>
      <w:rFonts w:ascii="Arial" w:hAnsi="Arial"/>
      <w:sz w:val="24"/>
      <w:lang w:eastAsia="en-US"/>
    </w:rPr>
  </w:style>
  <w:style w:type="paragraph" w:styleId="Textkrper2">
    <w:name w:val="Body Text 2"/>
    <w:basedOn w:val="Standard"/>
    <w:rsid w:val="001933E0"/>
    <w:pPr>
      <w:spacing w:before="120" w:after="120" w:line="240" w:lineRule="auto"/>
    </w:pPr>
    <w:rPr>
      <w:rFonts w:ascii="Arial" w:hAnsi="Arial"/>
      <w:b/>
      <w:sz w:val="21"/>
      <w:lang w:eastAsia="en-US"/>
    </w:rPr>
  </w:style>
  <w:style w:type="paragraph" w:styleId="Verzeichnis1">
    <w:name w:val="toc 1"/>
    <w:basedOn w:val="Standard"/>
    <w:next w:val="Standard"/>
    <w:autoRedefine/>
    <w:uiPriority w:val="39"/>
    <w:rsid w:val="00E825FB"/>
    <w:pPr>
      <w:tabs>
        <w:tab w:val="left" w:pos="851"/>
        <w:tab w:val="right" w:pos="9063"/>
      </w:tabs>
      <w:spacing w:line="240" w:lineRule="auto"/>
      <w:ind w:left="198"/>
    </w:pPr>
    <w:rPr>
      <w:rFonts w:ascii="Times New Roman" w:hAnsi="Times New Roman"/>
      <w:b/>
      <w:bCs/>
    </w:rPr>
  </w:style>
  <w:style w:type="paragraph" w:styleId="Verzeichnis2">
    <w:name w:val="toc 2"/>
    <w:basedOn w:val="Standard"/>
    <w:next w:val="Standard"/>
    <w:autoRedefine/>
    <w:uiPriority w:val="39"/>
    <w:rsid w:val="00E825FB"/>
    <w:pPr>
      <w:tabs>
        <w:tab w:val="left" w:pos="851"/>
        <w:tab w:val="right" w:pos="9063"/>
      </w:tabs>
      <w:spacing w:line="240" w:lineRule="auto"/>
      <w:ind w:left="200"/>
    </w:pPr>
    <w:rPr>
      <w:rFonts w:ascii="Times New Roman" w:hAnsi="Times New Roman"/>
      <w:i/>
      <w:iCs/>
    </w:rPr>
  </w:style>
  <w:style w:type="paragraph" w:styleId="Verzeichnis3">
    <w:name w:val="toc 3"/>
    <w:basedOn w:val="Standard"/>
    <w:next w:val="Standard"/>
    <w:autoRedefine/>
    <w:semiHidden/>
    <w:rsid w:val="00AE0C52"/>
    <w:pPr>
      <w:ind w:left="400"/>
    </w:pPr>
    <w:rPr>
      <w:rFonts w:ascii="Times New Roman" w:hAnsi="Times New Roman"/>
    </w:rPr>
  </w:style>
  <w:style w:type="paragraph" w:styleId="Verzeichnis4">
    <w:name w:val="toc 4"/>
    <w:basedOn w:val="Standard"/>
    <w:next w:val="Standard"/>
    <w:autoRedefine/>
    <w:semiHidden/>
    <w:rsid w:val="00AE0C52"/>
    <w:pPr>
      <w:ind w:left="600"/>
    </w:pPr>
    <w:rPr>
      <w:rFonts w:ascii="Times New Roman" w:hAnsi="Times New Roman"/>
    </w:rPr>
  </w:style>
  <w:style w:type="paragraph" w:styleId="Verzeichnis5">
    <w:name w:val="toc 5"/>
    <w:basedOn w:val="Standard"/>
    <w:next w:val="Standard"/>
    <w:autoRedefine/>
    <w:semiHidden/>
    <w:rsid w:val="00AE0C52"/>
    <w:pPr>
      <w:ind w:left="800"/>
    </w:pPr>
    <w:rPr>
      <w:rFonts w:ascii="Times New Roman" w:hAnsi="Times New Roman"/>
    </w:rPr>
  </w:style>
  <w:style w:type="paragraph" w:styleId="Verzeichnis6">
    <w:name w:val="toc 6"/>
    <w:basedOn w:val="Standard"/>
    <w:next w:val="Standard"/>
    <w:autoRedefine/>
    <w:semiHidden/>
    <w:rsid w:val="00AE0C52"/>
    <w:pPr>
      <w:ind w:left="1000"/>
    </w:pPr>
    <w:rPr>
      <w:rFonts w:ascii="Times New Roman" w:hAnsi="Times New Roman"/>
    </w:rPr>
  </w:style>
  <w:style w:type="paragraph" w:styleId="Verzeichnis7">
    <w:name w:val="toc 7"/>
    <w:basedOn w:val="Standard"/>
    <w:next w:val="Standard"/>
    <w:autoRedefine/>
    <w:semiHidden/>
    <w:rsid w:val="00AE0C52"/>
    <w:pPr>
      <w:ind w:left="1200"/>
    </w:pPr>
    <w:rPr>
      <w:rFonts w:ascii="Times New Roman" w:hAnsi="Times New Roman"/>
    </w:rPr>
  </w:style>
  <w:style w:type="paragraph" w:styleId="Verzeichnis8">
    <w:name w:val="toc 8"/>
    <w:basedOn w:val="Standard"/>
    <w:next w:val="Standard"/>
    <w:autoRedefine/>
    <w:semiHidden/>
    <w:rsid w:val="00AE0C52"/>
    <w:pPr>
      <w:ind w:left="1400"/>
    </w:pPr>
    <w:rPr>
      <w:rFonts w:ascii="Times New Roman" w:hAnsi="Times New Roman"/>
    </w:rPr>
  </w:style>
  <w:style w:type="paragraph" w:styleId="Verzeichnis9">
    <w:name w:val="toc 9"/>
    <w:basedOn w:val="Standard"/>
    <w:next w:val="Standard"/>
    <w:autoRedefine/>
    <w:semiHidden/>
    <w:rsid w:val="00AE0C52"/>
    <w:pPr>
      <w:ind w:left="1600"/>
    </w:pPr>
    <w:rPr>
      <w:rFonts w:ascii="Times New Roman" w:hAnsi="Times New Roman"/>
    </w:rPr>
  </w:style>
  <w:style w:type="table" w:styleId="Tabellenraster">
    <w:name w:val="Table Grid"/>
    <w:basedOn w:val="NormaleTabelle"/>
    <w:uiPriority w:val="39"/>
    <w:rsid w:val="00B21079"/>
    <w:pPr>
      <w:spacing w:after="120" w:line="24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semiHidden/>
    <w:rsid w:val="006B4B8B"/>
    <w:rPr>
      <w:rFonts w:ascii="Tahoma" w:hAnsi="Tahoma" w:cs="Tahoma"/>
      <w:sz w:val="16"/>
      <w:szCs w:val="16"/>
    </w:rPr>
  </w:style>
  <w:style w:type="paragraph" w:styleId="Dokumentstruktur">
    <w:name w:val="Document Map"/>
    <w:basedOn w:val="Standard"/>
    <w:semiHidden/>
    <w:rsid w:val="00440122"/>
    <w:pPr>
      <w:shd w:val="clear" w:color="auto" w:fill="000080"/>
    </w:pPr>
    <w:rPr>
      <w:rFonts w:ascii="Tahoma" w:hAnsi="Tahoma" w:cs="Tahoma"/>
    </w:rPr>
  </w:style>
  <w:style w:type="character" w:styleId="Kommentarzeichen">
    <w:name w:val="annotation reference"/>
    <w:uiPriority w:val="99"/>
    <w:semiHidden/>
    <w:unhideWhenUsed/>
    <w:rPr>
      <w:sz w:val="16"/>
      <w:szCs w:val="16"/>
    </w:rPr>
  </w:style>
  <w:style w:type="paragraph" w:styleId="Kommentartext">
    <w:name w:val="annotation text"/>
    <w:uiPriority w:val="99"/>
    <w:semiHidden/>
    <w:unhideWhenUsed/>
  </w:style>
  <w:style w:type="paragraph" w:styleId="Kommentarthema">
    <w:name w:val="annotation subject"/>
    <w:basedOn w:val="Kommentartext"/>
    <w:next w:val="Kommentartext"/>
    <w:semiHidden/>
    <w:rsid w:val="005D313F"/>
    <w:rPr>
      <w:b/>
      <w:bCs/>
    </w:rPr>
  </w:style>
  <w:style w:type="paragraph" w:styleId="Listenabsatz">
    <w:name w:val="List Paragraph"/>
    <w:basedOn w:val="Standard"/>
    <w:uiPriority w:val="34"/>
    <w:qFormat/>
    <w:rsid w:val="00E90760"/>
    <w:pPr>
      <w:ind w:left="720"/>
      <w:contextualSpacing/>
    </w:pPr>
  </w:style>
  <w:style w:type="paragraph" w:styleId="Textkrper-Zeileneinzug">
    <w:name w:val="Body Text Indent"/>
    <w:basedOn w:val="Standard"/>
    <w:link w:val="Textkrper-ZeileneinzugZchn"/>
    <w:uiPriority w:val="99"/>
    <w:semiHidden/>
    <w:unhideWhenUsed/>
    <w:rsid w:val="00A14E80"/>
    <w:pPr>
      <w:spacing w:after="120"/>
      <w:ind w:left="283"/>
    </w:pPr>
  </w:style>
  <w:style w:type="character" w:customStyle="1" w:styleId="Textkrper-ZeileneinzugZchn">
    <w:name w:val="Textkörper-Zeileneinzug Zchn"/>
    <w:basedOn w:val="Absatz-Standardschriftart"/>
    <w:link w:val="Textkrper-Zeileneinzug"/>
    <w:uiPriority w:val="99"/>
    <w:semiHidden/>
    <w:rsid w:val="00A14E80"/>
    <w:rPr>
      <w:rFonts w:ascii="Palatino Linotype" w:hAnsi="Palatino Linotype"/>
      <w:lang w:eastAsia="de-DE"/>
    </w:rPr>
  </w:style>
  <w:style w:type="paragraph" w:styleId="KeinLeerraum">
    <w:name w:val="No Spacing"/>
    <w:basedOn w:val="Standard"/>
    <w:uiPriority w:val="1"/>
    <w:qFormat/>
    <w:rsid w:val="00A14E80"/>
    <w:pPr>
      <w:spacing w:line="240" w:lineRule="auto"/>
    </w:pPr>
    <w:rPr>
      <w:rFonts w:ascii="Cambria" w:hAnsi="Cambria"/>
      <w:sz w:val="22"/>
      <w:szCs w:val="22"/>
      <w:lang w:eastAsia="en-US" w:bidi="en-US"/>
    </w:rPr>
  </w:style>
  <w:style w:type="paragraph" w:customStyle="1" w:styleId="Adresse">
    <w:name w:val="Adresse"/>
    <w:basedOn w:val="Standard"/>
    <w:rsid w:val="00A14E80"/>
    <w:pPr>
      <w:spacing w:line="240" w:lineRule="auto"/>
      <w:jc w:val="both"/>
    </w:pPr>
    <w:rPr>
      <w:rFonts w:ascii="Arial" w:hAnsi="Arial" w:cs="Arial"/>
      <w:szCs w:val="24"/>
    </w:rPr>
  </w:style>
  <w:style w:type="paragraph" w:styleId="Datum">
    <w:name w:val="Date"/>
    <w:basedOn w:val="Standard"/>
    <w:next w:val="Standard"/>
    <w:link w:val="DatumZchn"/>
    <w:rsid w:val="00A14E80"/>
    <w:pPr>
      <w:spacing w:line="240" w:lineRule="auto"/>
      <w:jc w:val="both"/>
    </w:pPr>
    <w:rPr>
      <w:rFonts w:ascii="Arial" w:hAnsi="Arial"/>
      <w:szCs w:val="24"/>
    </w:rPr>
  </w:style>
  <w:style w:type="character" w:customStyle="1" w:styleId="DatumZchn">
    <w:name w:val="Datum Zchn"/>
    <w:basedOn w:val="Absatz-Standardschriftart"/>
    <w:link w:val="Datum"/>
    <w:rsid w:val="00A14E80"/>
    <w:rPr>
      <w:rFonts w:ascii="Arial" w:hAnsi="Arial"/>
      <w:szCs w:val="24"/>
      <w:lang w:eastAsia="de-DE"/>
    </w:rPr>
  </w:style>
  <w:style w:type="paragraph" w:customStyle="1" w:styleId="Gruss">
    <w:name w:val="Gruss"/>
    <w:basedOn w:val="Adresse"/>
    <w:rsid w:val="00A14E80"/>
  </w:style>
  <w:style w:type="paragraph" w:customStyle="1" w:styleId="Firma">
    <w:name w:val="Firma"/>
    <w:basedOn w:val="Adresse"/>
    <w:rsid w:val="00A14E80"/>
    <w:rPr>
      <w:b/>
    </w:rPr>
  </w:style>
  <w:style w:type="paragraph" w:customStyle="1" w:styleId="Speicherort">
    <w:name w:val="Speicherort"/>
    <w:basedOn w:val="Standard"/>
    <w:rsid w:val="00A14E80"/>
    <w:pPr>
      <w:spacing w:line="240" w:lineRule="auto"/>
      <w:jc w:val="both"/>
    </w:pPr>
    <w:rPr>
      <w:rFonts w:ascii="Arial" w:hAnsi="Arial" w:cs="Arial"/>
      <w:sz w:val="12"/>
      <w:szCs w:val="24"/>
    </w:rPr>
  </w:style>
  <w:style w:type="paragraph" w:customStyle="1" w:styleId="Text">
    <w:name w:val="Text"/>
    <w:basedOn w:val="Standard"/>
    <w:rsid w:val="00A14E80"/>
    <w:pPr>
      <w:spacing w:line="240" w:lineRule="auto"/>
      <w:jc w:val="both"/>
    </w:pPr>
    <w:rPr>
      <w:rFonts w:ascii="Arial" w:hAnsi="Arial" w:cs="Arial"/>
      <w:szCs w:val="24"/>
    </w:rPr>
  </w:style>
  <w:style w:type="paragraph" w:customStyle="1" w:styleId="Unterschrift1">
    <w:name w:val="Unterschrift1"/>
    <w:basedOn w:val="Standard"/>
    <w:rsid w:val="00A14E80"/>
    <w:pPr>
      <w:spacing w:line="240" w:lineRule="auto"/>
      <w:jc w:val="both"/>
    </w:pPr>
    <w:rPr>
      <w:rFonts w:ascii="Arial" w:hAnsi="Arial" w:cs="Arial"/>
      <w:sz w:val="16"/>
      <w:szCs w:val="24"/>
    </w:rPr>
  </w:style>
  <w:style w:type="paragraph" w:customStyle="1" w:styleId="Betreff">
    <w:name w:val="Betreff"/>
    <w:basedOn w:val="Unterschrift1"/>
    <w:rsid w:val="00A14E80"/>
    <w:rPr>
      <w:b/>
      <w:sz w:val="24"/>
    </w:rPr>
  </w:style>
  <w:style w:type="paragraph" w:customStyle="1" w:styleId="Default">
    <w:name w:val="Default"/>
    <w:rsid w:val="00E13DDC"/>
    <w:pPr>
      <w:autoSpaceDE w:val="0"/>
      <w:autoSpaceDN w:val="0"/>
      <w:adjustRightInd w:val="0"/>
    </w:pPr>
    <w:rPr>
      <w:rFonts w:ascii="Calibri" w:hAnsi="Calibri" w:cs="Calibri"/>
      <w:color w:val="000000"/>
      <w:sz w:val="24"/>
      <w:szCs w:val="24"/>
    </w:rPr>
  </w:style>
  <w:style w:type="character" w:customStyle="1" w:styleId="FunotentextZchn">
    <w:name w:val="Fußnotentext Zchn"/>
    <w:link w:val="Funotentext"/>
    <w:rsid w:val="005269AC"/>
    <w:rPr>
      <w:rFonts w:ascii="Arial" w:hAnsi="Arial"/>
      <w:sz w:val="14"/>
      <w:lang w:eastAsia="de-DE"/>
    </w:rPr>
  </w:style>
  <w:style w:type="paragraph" w:styleId="Untertitel">
    <w:name w:val="Subtitle"/>
    <w:basedOn w:val="Standard"/>
    <w:next w:val="Standard"/>
    <w:link w:val="UntertitelZchn"/>
    <w:uiPriority w:val="11"/>
    <w:qFormat/>
    <w:rsid w:val="005269AC"/>
    <w:pPr>
      <w:spacing w:after="200" w:line="276" w:lineRule="auto"/>
    </w:pPr>
    <w:rPr>
      <w:rFonts w:ascii="Cambria" w:hAnsi="Cambria"/>
      <w:i/>
      <w:iCs/>
      <w:smallCaps/>
      <w:spacing w:val="10"/>
      <w:sz w:val="28"/>
      <w:szCs w:val="28"/>
      <w:lang w:eastAsia="en-US"/>
    </w:rPr>
  </w:style>
  <w:style w:type="character" w:customStyle="1" w:styleId="UntertitelZchn">
    <w:name w:val="Untertitel Zchn"/>
    <w:basedOn w:val="Absatz-Standardschriftart"/>
    <w:link w:val="Untertitel"/>
    <w:uiPriority w:val="11"/>
    <w:rsid w:val="005269AC"/>
    <w:rPr>
      <w:rFonts w:ascii="Cambria" w:hAnsi="Cambria"/>
      <w:i/>
      <w:iCs/>
      <w:smallCaps/>
      <w:spacing w:val="10"/>
      <w:sz w:val="28"/>
      <w:szCs w:val="28"/>
      <w:lang w:val="it-CH" w:eastAsia="en-US"/>
    </w:rPr>
  </w:style>
  <w:style w:type="character" w:customStyle="1" w:styleId="berschrift2Zchn">
    <w:name w:val="Überschrift 2 Zchn"/>
    <w:basedOn w:val="Absatz-Standardschriftart"/>
    <w:link w:val="berschrift2"/>
    <w:uiPriority w:val="9"/>
    <w:rsid w:val="00A8287D"/>
    <w:rPr>
      <w:rFonts w:ascii="Arial" w:hAnsi="Arial" w:cs="Arial"/>
      <w:iCs/>
      <w:sz w:val="28"/>
      <w:szCs w:val="28"/>
      <w:lang w:eastAsia="de-DE"/>
    </w:rPr>
  </w:style>
  <w:style w:type="paragraph" w:styleId="berarbeitung">
    <w:name w:val="Revision"/>
    <w:hidden/>
    <w:uiPriority w:val="99"/>
    <w:semiHidden/>
    <w:rsid w:val="00F02B7C"/>
    <w:rPr>
      <w:rFonts w:ascii="Palatino Linotype" w:hAnsi="Palatino Linotype"/>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3259888">
      <w:bodyDiv w:val="1"/>
      <w:marLeft w:val="0"/>
      <w:marRight w:val="0"/>
      <w:marTop w:val="0"/>
      <w:marBottom w:val="0"/>
      <w:divBdr>
        <w:top w:val="none" w:sz="0" w:space="0" w:color="auto"/>
        <w:left w:val="none" w:sz="0" w:space="0" w:color="auto"/>
        <w:bottom w:val="none" w:sz="0" w:space="0" w:color="auto"/>
        <w:right w:val="none" w:sz="0" w:space="0" w:color="auto"/>
      </w:divBdr>
      <w:divsChild>
        <w:div w:id="1677733392">
          <w:marLeft w:val="0"/>
          <w:marRight w:val="0"/>
          <w:marTop w:val="0"/>
          <w:marBottom w:val="0"/>
          <w:divBdr>
            <w:top w:val="none" w:sz="0" w:space="0" w:color="auto"/>
            <w:left w:val="none" w:sz="0" w:space="0" w:color="auto"/>
            <w:bottom w:val="none" w:sz="0" w:space="0" w:color="auto"/>
            <w:right w:val="none" w:sz="0" w:space="0" w:color="auto"/>
          </w:divBdr>
          <w:divsChild>
            <w:div w:id="1819835106">
              <w:marLeft w:val="0"/>
              <w:marRight w:val="0"/>
              <w:marTop w:val="0"/>
              <w:marBottom w:val="0"/>
              <w:divBdr>
                <w:top w:val="none" w:sz="0" w:space="0" w:color="auto"/>
                <w:left w:val="none" w:sz="0" w:space="0" w:color="auto"/>
                <w:bottom w:val="none" w:sz="0" w:space="0" w:color="auto"/>
                <w:right w:val="none" w:sz="0" w:space="0" w:color="auto"/>
              </w:divBdr>
              <w:divsChild>
                <w:div w:id="1517041243">
                  <w:marLeft w:val="0"/>
                  <w:marRight w:val="0"/>
                  <w:marTop w:val="0"/>
                  <w:marBottom w:val="0"/>
                  <w:divBdr>
                    <w:top w:val="none" w:sz="0" w:space="0" w:color="auto"/>
                    <w:left w:val="none" w:sz="0" w:space="0" w:color="auto"/>
                    <w:bottom w:val="none" w:sz="0" w:space="0" w:color="auto"/>
                    <w:right w:val="none" w:sz="0" w:space="0" w:color="auto"/>
                  </w:divBdr>
                </w:div>
                <w:div w:id="1638146335">
                  <w:marLeft w:val="0"/>
                  <w:marRight w:val="0"/>
                  <w:marTop w:val="0"/>
                  <w:marBottom w:val="0"/>
                  <w:divBdr>
                    <w:top w:val="none" w:sz="0" w:space="0" w:color="auto"/>
                    <w:left w:val="none" w:sz="0" w:space="0" w:color="auto"/>
                    <w:bottom w:val="none" w:sz="0" w:space="0" w:color="auto"/>
                    <w:right w:val="none" w:sz="0" w:space="0" w:color="auto"/>
                  </w:divBdr>
                </w:div>
                <w:div w:id="1720663911">
                  <w:marLeft w:val="0"/>
                  <w:marRight w:val="0"/>
                  <w:marTop w:val="0"/>
                  <w:marBottom w:val="0"/>
                  <w:divBdr>
                    <w:top w:val="none" w:sz="0" w:space="0" w:color="auto"/>
                    <w:left w:val="none" w:sz="0" w:space="0" w:color="auto"/>
                    <w:bottom w:val="none" w:sz="0" w:space="0" w:color="auto"/>
                    <w:right w:val="none" w:sz="0" w:space="0" w:color="auto"/>
                  </w:divBdr>
                  <w:divsChild>
                    <w:div w:id="775635058">
                      <w:marLeft w:val="0"/>
                      <w:marRight w:val="0"/>
                      <w:marTop w:val="0"/>
                      <w:marBottom w:val="0"/>
                      <w:divBdr>
                        <w:top w:val="none" w:sz="0" w:space="0" w:color="auto"/>
                        <w:left w:val="none" w:sz="0" w:space="0" w:color="auto"/>
                        <w:bottom w:val="none" w:sz="0" w:space="0" w:color="auto"/>
                        <w:right w:val="none" w:sz="0" w:space="0" w:color="auto"/>
                      </w:divBdr>
                      <w:divsChild>
                        <w:div w:id="570195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344047">
                  <w:marLeft w:val="0"/>
                  <w:marRight w:val="0"/>
                  <w:marTop w:val="0"/>
                  <w:marBottom w:val="0"/>
                  <w:divBdr>
                    <w:top w:val="none" w:sz="0" w:space="0" w:color="auto"/>
                    <w:left w:val="none" w:sz="0" w:space="0" w:color="auto"/>
                    <w:bottom w:val="none" w:sz="0" w:space="0" w:color="auto"/>
                    <w:right w:val="none" w:sz="0" w:space="0" w:color="auto"/>
                  </w:divBdr>
                  <w:divsChild>
                    <w:div w:id="1417359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0182905">
      <w:bodyDiv w:val="1"/>
      <w:marLeft w:val="0"/>
      <w:marRight w:val="0"/>
      <w:marTop w:val="0"/>
      <w:marBottom w:val="0"/>
      <w:divBdr>
        <w:top w:val="none" w:sz="0" w:space="0" w:color="auto"/>
        <w:left w:val="none" w:sz="0" w:space="0" w:color="auto"/>
        <w:bottom w:val="none" w:sz="0" w:space="0" w:color="auto"/>
        <w:right w:val="none" w:sz="0" w:space="0" w:color="auto"/>
      </w:divBdr>
      <w:divsChild>
        <w:div w:id="1679229634">
          <w:marLeft w:val="0"/>
          <w:marRight w:val="0"/>
          <w:marTop w:val="0"/>
          <w:marBottom w:val="0"/>
          <w:divBdr>
            <w:top w:val="none" w:sz="0" w:space="0" w:color="auto"/>
            <w:left w:val="none" w:sz="0" w:space="0" w:color="auto"/>
            <w:bottom w:val="none" w:sz="0" w:space="0" w:color="auto"/>
            <w:right w:val="none" w:sz="0" w:space="0" w:color="auto"/>
          </w:divBdr>
          <w:divsChild>
            <w:div w:id="503782625">
              <w:marLeft w:val="0"/>
              <w:marRight w:val="0"/>
              <w:marTop w:val="0"/>
              <w:marBottom w:val="0"/>
              <w:divBdr>
                <w:top w:val="none" w:sz="0" w:space="0" w:color="auto"/>
                <w:left w:val="none" w:sz="0" w:space="0" w:color="auto"/>
                <w:bottom w:val="none" w:sz="0" w:space="0" w:color="auto"/>
                <w:right w:val="none" w:sz="0" w:space="0" w:color="auto"/>
              </w:divBdr>
              <w:divsChild>
                <w:div w:id="711346736">
                  <w:marLeft w:val="0"/>
                  <w:marRight w:val="0"/>
                  <w:marTop w:val="0"/>
                  <w:marBottom w:val="0"/>
                  <w:divBdr>
                    <w:top w:val="none" w:sz="0" w:space="0" w:color="auto"/>
                    <w:left w:val="none" w:sz="0" w:space="0" w:color="auto"/>
                    <w:bottom w:val="none" w:sz="0" w:space="0" w:color="auto"/>
                    <w:right w:val="none" w:sz="0" w:space="0" w:color="auto"/>
                  </w:divBdr>
                </w:div>
                <w:div w:id="1719625099">
                  <w:marLeft w:val="0"/>
                  <w:marRight w:val="0"/>
                  <w:marTop w:val="0"/>
                  <w:marBottom w:val="0"/>
                  <w:divBdr>
                    <w:top w:val="none" w:sz="0" w:space="0" w:color="auto"/>
                    <w:left w:val="none" w:sz="0" w:space="0" w:color="auto"/>
                    <w:bottom w:val="none" w:sz="0" w:space="0" w:color="auto"/>
                    <w:right w:val="none" w:sz="0" w:space="0" w:color="auto"/>
                  </w:divBdr>
                  <w:divsChild>
                    <w:div w:id="262493713">
                      <w:marLeft w:val="0"/>
                      <w:marRight w:val="0"/>
                      <w:marTop w:val="0"/>
                      <w:marBottom w:val="0"/>
                      <w:divBdr>
                        <w:top w:val="none" w:sz="0" w:space="0" w:color="auto"/>
                        <w:left w:val="none" w:sz="0" w:space="0" w:color="auto"/>
                        <w:bottom w:val="none" w:sz="0" w:space="0" w:color="auto"/>
                        <w:right w:val="none" w:sz="0" w:space="0" w:color="auto"/>
                      </w:divBdr>
                      <w:divsChild>
                        <w:div w:id="29229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039935">
                  <w:marLeft w:val="0"/>
                  <w:marRight w:val="0"/>
                  <w:marTop w:val="0"/>
                  <w:marBottom w:val="0"/>
                  <w:divBdr>
                    <w:top w:val="none" w:sz="0" w:space="0" w:color="auto"/>
                    <w:left w:val="none" w:sz="0" w:space="0" w:color="auto"/>
                    <w:bottom w:val="none" w:sz="0" w:space="0" w:color="auto"/>
                    <w:right w:val="none" w:sz="0" w:space="0" w:color="auto"/>
                  </w:divBdr>
                  <w:divsChild>
                    <w:div w:id="970593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rab-asr.ch/sites/default/files/2026-07/R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F05A4D-06C4-4EC4-9CA8-709E20D997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9257</Words>
  <Characters>59992</Characters>
  <Application>Microsoft Office Word</Application>
  <DocSecurity>0</DocSecurity>
  <Lines>499</Lines>
  <Paragraphs>138</Paragraphs>
  <ScaleCrop>false</ScaleCrop>
  <HeadingPairs>
    <vt:vector size="2" baseType="variant">
      <vt:variant>
        <vt:lpstr>Titel</vt:lpstr>
      </vt:variant>
      <vt:variant>
        <vt:i4>1</vt:i4>
      </vt:variant>
    </vt:vector>
  </HeadingPairs>
  <TitlesOfParts>
    <vt:vector size="1" baseType="lpstr">
      <vt:lpstr>Leitfaden zur Qualitätssicherung in der Wirtschaftsprüfung</vt:lpstr>
    </vt:vector>
  </TitlesOfParts>
  <Company/>
  <LinksUpToDate>false</LinksUpToDate>
  <CharactersWithSpaces>69111</CharactersWithSpaces>
  <SharedDoc>false</SharedDoc>
  <HLinks>
    <vt:vector size="36" baseType="variant">
      <vt:variant>
        <vt:i4>1638450</vt:i4>
      </vt:variant>
      <vt:variant>
        <vt:i4>32</vt:i4>
      </vt:variant>
      <vt:variant>
        <vt:i4>0</vt:i4>
      </vt:variant>
      <vt:variant>
        <vt:i4>5</vt:i4>
      </vt:variant>
      <vt:variant>
        <vt:lpwstr/>
      </vt:variant>
      <vt:variant>
        <vt:lpwstr>_Toc194306729</vt:lpwstr>
      </vt:variant>
      <vt:variant>
        <vt:i4>1638450</vt:i4>
      </vt:variant>
      <vt:variant>
        <vt:i4>26</vt:i4>
      </vt:variant>
      <vt:variant>
        <vt:i4>0</vt:i4>
      </vt:variant>
      <vt:variant>
        <vt:i4>5</vt:i4>
      </vt:variant>
      <vt:variant>
        <vt:lpwstr/>
      </vt:variant>
      <vt:variant>
        <vt:lpwstr>_Toc194306728</vt:lpwstr>
      </vt:variant>
      <vt:variant>
        <vt:i4>1638450</vt:i4>
      </vt:variant>
      <vt:variant>
        <vt:i4>20</vt:i4>
      </vt:variant>
      <vt:variant>
        <vt:i4>0</vt:i4>
      </vt:variant>
      <vt:variant>
        <vt:i4>5</vt:i4>
      </vt:variant>
      <vt:variant>
        <vt:lpwstr/>
      </vt:variant>
      <vt:variant>
        <vt:lpwstr>_Toc194306727</vt:lpwstr>
      </vt:variant>
      <vt:variant>
        <vt:i4>1638450</vt:i4>
      </vt:variant>
      <vt:variant>
        <vt:i4>14</vt:i4>
      </vt:variant>
      <vt:variant>
        <vt:i4>0</vt:i4>
      </vt:variant>
      <vt:variant>
        <vt:i4>5</vt:i4>
      </vt:variant>
      <vt:variant>
        <vt:lpwstr/>
      </vt:variant>
      <vt:variant>
        <vt:lpwstr>_Toc194306726</vt:lpwstr>
      </vt:variant>
      <vt:variant>
        <vt:i4>1638450</vt:i4>
      </vt:variant>
      <vt:variant>
        <vt:i4>8</vt:i4>
      </vt:variant>
      <vt:variant>
        <vt:i4>0</vt:i4>
      </vt:variant>
      <vt:variant>
        <vt:i4>5</vt:i4>
      </vt:variant>
      <vt:variant>
        <vt:lpwstr/>
      </vt:variant>
      <vt:variant>
        <vt:lpwstr>_Toc194306725</vt:lpwstr>
      </vt:variant>
      <vt:variant>
        <vt:i4>1638450</vt:i4>
      </vt:variant>
      <vt:variant>
        <vt:i4>2</vt:i4>
      </vt:variant>
      <vt:variant>
        <vt:i4>0</vt:i4>
      </vt:variant>
      <vt:variant>
        <vt:i4>5</vt:i4>
      </vt:variant>
      <vt:variant>
        <vt:lpwstr/>
      </vt:variant>
      <vt:variant>
        <vt:lpwstr>_Toc194306724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Leitfaden zur Qualitätssicherung in der Wirtschaftsprüfung</dc:title>
  <dc:creator>Daniela Salkim</dc:creator>
  <cp:lastModifiedBy>Dialog - Comtexto</cp:lastModifiedBy>
  <cp:revision>10</cp:revision>
  <cp:lastPrinted>2008-03-26T15:35:00Z</cp:lastPrinted>
  <dcterms:created xsi:type="dcterms:W3CDTF">2026-06-18T06:52:00Z</dcterms:created>
  <dcterms:modified xsi:type="dcterms:W3CDTF">2026-07-30T12:33:00Z</dcterms:modified>
</cp:coreProperties>
</file>