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BD0E4D" w14:textId="77777777" w:rsidR="004862FE" w:rsidRPr="007370C2" w:rsidRDefault="004862FE" w:rsidP="00546D74">
      <w:pPr>
        <w:rPr>
          <w:rFonts w:ascii="KievitPro-Regular" w:hAnsi="KievitPro-Regular"/>
          <w:sz w:val="22"/>
          <w:szCs w:val="22"/>
        </w:rPr>
      </w:pPr>
    </w:p>
    <w:p w14:paraId="56BB1EE1" w14:textId="77777777" w:rsidR="007370C2" w:rsidRPr="007370C2" w:rsidRDefault="007370C2" w:rsidP="007370C2">
      <w:pPr>
        <w:rPr>
          <w:rFonts w:ascii="KievitPro-Regular" w:hAnsi="KievitPro-Regular"/>
        </w:rPr>
      </w:pPr>
    </w:p>
    <w:p w14:paraId="639C90E7" w14:textId="77777777" w:rsidR="007370C2" w:rsidRPr="007370C2" w:rsidRDefault="007370C2" w:rsidP="007370C2">
      <w:pPr>
        <w:rPr>
          <w:rFonts w:ascii="KievitPro-Regular" w:hAnsi="KievitPro-Regular"/>
        </w:rPr>
      </w:pPr>
    </w:p>
    <w:p w14:paraId="086FCEBB" w14:textId="77777777" w:rsidR="007370C2" w:rsidRPr="007370C2" w:rsidRDefault="007370C2" w:rsidP="007370C2">
      <w:pPr>
        <w:rPr>
          <w:rFonts w:ascii="KievitPro-Regular" w:hAnsi="KievitPro-Regular"/>
        </w:rPr>
      </w:pPr>
    </w:p>
    <w:p w14:paraId="445A831F" w14:textId="77777777" w:rsidR="007370C2" w:rsidRPr="007370C2" w:rsidRDefault="007370C2" w:rsidP="007370C2">
      <w:pPr>
        <w:rPr>
          <w:rFonts w:ascii="KievitPro-Regular" w:hAnsi="KievitPro-Regular"/>
        </w:rPr>
      </w:pPr>
    </w:p>
    <w:p w14:paraId="5F651606" w14:textId="77777777" w:rsidR="007370C2" w:rsidRPr="007370C2" w:rsidRDefault="007370C2" w:rsidP="007370C2">
      <w:pPr>
        <w:rPr>
          <w:rFonts w:ascii="KievitPro-Regular" w:hAnsi="KievitPro-Regular"/>
        </w:rPr>
      </w:pPr>
    </w:p>
    <w:p w14:paraId="440AD53F" w14:textId="77777777" w:rsidR="007370C2" w:rsidRPr="007370C2" w:rsidRDefault="007370C2" w:rsidP="007370C2">
      <w:pPr>
        <w:rPr>
          <w:rFonts w:ascii="KievitPro-Regular" w:hAnsi="KievitPro-Regular"/>
        </w:rPr>
      </w:pPr>
    </w:p>
    <w:p w14:paraId="6EA3AF65" w14:textId="77777777" w:rsidR="007370C2" w:rsidRPr="007370C2" w:rsidRDefault="007370C2" w:rsidP="007370C2">
      <w:pPr>
        <w:spacing w:after="480"/>
        <w:jc w:val="center"/>
        <w:rPr>
          <w:rFonts w:ascii="KievitPro-Regular" w:hAnsi="KievitPro-Regular" w:cs="Arial"/>
          <w:b/>
          <w:sz w:val="52"/>
          <w:szCs w:val="52"/>
        </w:rPr>
      </w:pPr>
      <w:r w:rsidRPr="007370C2">
        <w:rPr>
          <w:rFonts w:ascii="KievitPro-Regular" w:hAnsi="KievitPro-Regular" w:cs="Arial"/>
          <w:b/>
          <w:sz w:val="52"/>
          <w:szCs w:val="52"/>
        </w:rPr>
        <w:t>Handbuch</w:t>
      </w:r>
    </w:p>
    <w:p w14:paraId="188CA9E8" w14:textId="77777777" w:rsidR="007370C2" w:rsidRPr="007370C2" w:rsidRDefault="007370C2" w:rsidP="007370C2">
      <w:pPr>
        <w:spacing w:after="480"/>
        <w:jc w:val="center"/>
        <w:rPr>
          <w:rFonts w:ascii="KievitPro-Regular" w:hAnsi="KievitPro-Regular" w:cs="Arial"/>
          <w:b/>
          <w:sz w:val="52"/>
          <w:szCs w:val="52"/>
        </w:rPr>
      </w:pPr>
      <w:r w:rsidRPr="007370C2">
        <w:rPr>
          <w:rFonts w:ascii="KievitPro-Regular" w:hAnsi="KievitPro-Regular" w:cs="Arial"/>
          <w:b/>
          <w:sz w:val="52"/>
          <w:szCs w:val="52"/>
        </w:rPr>
        <w:t>zum Qualitätsmanagement</w:t>
      </w:r>
    </w:p>
    <w:p w14:paraId="675EF8A1" w14:textId="77777777" w:rsidR="007370C2" w:rsidRPr="007370C2" w:rsidRDefault="007370C2" w:rsidP="007370C2">
      <w:pPr>
        <w:spacing w:after="480"/>
        <w:jc w:val="center"/>
        <w:rPr>
          <w:rFonts w:ascii="KievitPro-Regular" w:hAnsi="KievitPro-Regular" w:cs="Arial"/>
          <w:b/>
          <w:sz w:val="52"/>
          <w:szCs w:val="52"/>
        </w:rPr>
      </w:pPr>
      <w:r w:rsidRPr="007370C2">
        <w:rPr>
          <w:rFonts w:ascii="KievitPro-Regular" w:hAnsi="KievitPro-Regular" w:cs="Arial"/>
          <w:b/>
          <w:sz w:val="52"/>
          <w:szCs w:val="52"/>
        </w:rPr>
        <w:t>der Muster AG</w:t>
      </w:r>
    </w:p>
    <w:p w14:paraId="4175200A" w14:textId="77777777" w:rsidR="007370C2" w:rsidRPr="007370C2" w:rsidRDefault="007370C2" w:rsidP="007370C2">
      <w:pPr>
        <w:spacing w:after="480"/>
        <w:jc w:val="center"/>
        <w:rPr>
          <w:rFonts w:ascii="KievitPro-Regular" w:hAnsi="KievitPro-Regular" w:cs="Arial"/>
          <w:b/>
          <w:sz w:val="52"/>
          <w:szCs w:val="52"/>
        </w:rPr>
      </w:pPr>
      <w:r w:rsidRPr="007370C2">
        <w:rPr>
          <w:rFonts w:ascii="KievitPro-Regular" w:hAnsi="KievitPro-Regular" w:cs="Arial"/>
          <w:b/>
          <w:sz w:val="52"/>
          <w:szCs w:val="52"/>
        </w:rPr>
        <w:t>(Revisionsdienstleistungen)</w:t>
      </w:r>
    </w:p>
    <w:p w14:paraId="455AFA85" w14:textId="77777777" w:rsidR="007370C2" w:rsidRPr="007370C2" w:rsidRDefault="007370C2" w:rsidP="007370C2">
      <w:pPr>
        <w:spacing w:after="480"/>
        <w:jc w:val="center"/>
        <w:rPr>
          <w:rFonts w:ascii="KievitPro-Regular" w:hAnsi="KievitPro-Regular" w:cs="Arial"/>
          <w:b/>
          <w:sz w:val="52"/>
          <w:szCs w:val="52"/>
        </w:rPr>
      </w:pPr>
      <w:r w:rsidRPr="007370C2">
        <w:rPr>
          <w:rFonts w:ascii="KievitPro-Regular" w:hAnsi="KievitPro-Regular" w:cs="Arial"/>
          <w:b/>
          <w:noProof/>
          <w:sz w:val="44"/>
          <w:szCs w:val="44"/>
          <w:lang w:eastAsia="de-CH"/>
        </w:rPr>
        <w:drawing>
          <wp:anchor distT="0" distB="0" distL="114300" distR="114300" simplePos="0" relativeHeight="251659264" behindDoc="1" locked="0" layoutInCell="1" allowOverlap="1" wp14:anchorId="3BC70A6C" wp14:editId="5DE79B69">
            <wp:simplePos x="0" y="0"/>
            <wp:positionH relativeFrom="page">
              <wp:align>center</wp:align>
            </wp:positionH>
            <wp:positionV relativeFrom="paragraph">
              <wp:posOffset>664845</wp:posOffset>
            </wp:positionV>
            <wp:extent cx="2381250" cy="485775"/>
            <wp:effectExtent l="0" t="0" r="0" b="9525"/>
            <wp:wrapNone/>
            <wp:docPr id="5" name="Bild 5" descr="TREU-SUISS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TREU-SUISS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1250" cy="4857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E49A6D1" w14:textId="77777777" w:rsidR="007370C2" w:rsidRPr="007370C2" w:rsidRDefault="007370C2" w:rsidP="007370C2">
      <w:pPr>
        <w:rPr>
          <w:rFonts w:ascii="KievitPro-Regular" w:hAnsi="KievitPro-Regular" w:cs="Arial"/>
          <w:b/>
          <w:sz w:val="52"/>
          <w:szCs w:val="52"/>
        </w:rPr>
      </w:pPr>
      <w:r w:rsidRPr="007370C2">
        <w:rPr>
          <w:rFonts w:ascii="KievitPro-Regular" w:hAnsi="KievitPro-Regular" w:cs="Arial"/>
          <w:b/>
          <w:smallCaps/>
          <w:sz w:val="52"/>
          <w:szCs w:val="52"/>
        </w:rPr>
        <w:br w:type="page"/>
      </w:r>
    </w:p>
    <w:p w14:paraId="7A918C58" w14:textId="084C7D53" w:rsidR="007370C2" w:rsidRPr="007370C2" w:rsidRDefault="007370C2" w:rsidP="007370C2">
      <w:pPr>
        <w:pStyle w:val="Inhaltsverzeichnisberschrift"/>
        <w:rPr>
          <w:rFonts w:ascii="KievitPro-Regular" w:hAnsi="KievitPro-Regular" w:cs="Arial"/>
          <w:b/>
          <w:bCs/>
        </w:rPr>
      </w:pPr>
      <w:r w:rsidRPr="007370C2">
        <w:rPr>
          <w:rFonts w:ascii="KievitPro-Regular" w:hAnsi="KievitPro-Regular" w:cs="Arial"/>
          <w:b/>
          <w:bCs/>
        </w:rPr>
        <w:lastRenderedPageBreak/>
        <w:t>Inhalt</w:t>
      </w:r>
    </w:p>
    <w:p w14:paraId="224C6B11" w14:textId="77777777" w:rsidR="007370C2" w:rsidRPr="007370C2" w:rsidRDefault="007370C2" w:rsidP="007370C2">
      <w:pPr>
        <w:rPr>
          <w:rFonts w:ascii="KievitPro-Regular" w:hAnsi="KievitPro-Regular"/>
        </w:rPr>
      </w:pPr>
    </w:p>
    <w:p w14:paraId="0F6EE811" w14:textId="2336C74B" w:rsidR="00200CCC" w:rsidRDefault="007370C2">
      <w:pPr>
        <w:pStyle w:val="Verzeichnis1"/>
        <w:tabs>
          <w:tab w:val="right" w:leader="dot" w:pos="9487"/>
        </w:tabs>
        <w:rPr>
          <w:rFonts w:eastAsiaTheme="minorEastAsia" w:cstheme="minorBidi"/>
          <w:b w:val="0"/>
          <w:bCs w:val="0"/>
          <w:caps w:val="0"/>
          <w:noProof/>
          <w:snapToGrid/>
          <w:kern w:val="2"/>
          <w:sz w:val="24"/>
          <w:szCs w:val="24"/>
          <w:lang w:eastAsia="de-CH"/>
          <w14:ligatures w14:val="standardContextual"/>
        </w:rPr>
      </w:pPr>
      <w:r w:rsidRPr="007370C2">
        <w:rPr>
          <w:rFonts w:ascii="KievitPro-Regular" w:hAnsi="KievitPro-Regular" w:cs="Arial"/>
          <w:b w:val="0"/>
          <w:bCs w:val="0"/>
          <w:iCs/>
          <w:noProof/>
          <w:sz w:val="28"/>
          <w:szCs w:val="24"/>
        </w:rPr>
        <w:fldChar w:fldCharType="begin"/>
      </w:r>
      <w:r w:rsidRPr="007370C2">
        <w:rPr>
          <w:rFonts w:ascii="KievitPro-Regular" w:hAnsi="KievitPro-Regular" w:cs="Arial"/>
          <w:b w:val="0"/>
          <w:bCs w:val="0"/>
          <w:iCs/>
          <w:noProof/>
          <w:sz w:val="28"/>
          <w:szCs w:val="24"/>
        </w:rPr>
        <w:instrText xml:space="preserve"> TOC \o "1-3" \h \z \u </w:instrText>
      </w:r>
      <w:r w:rsidRPr="007370C2">
        <w:rPr>
          <w:rFonts w:ascii="KievitPro-Regular" w:hAnsi="KievitPro-Regular" w:cs="Arial"/>
          <w:b w:val="0"/>
          <w:bCs w:val="0"/>
          <w:iCs/>
          <w:noProof/>
          <w:sz w:val="28"/>
          <w:szCs w:val="24"/>
        </w:rPr>
        <w:fldChar w:fldCharType="separate"/>
      </w:r>
      <w:hyperlink w:anchor="_Toc236301135" w:history="1">
        <w:r w:rsidR="00200CCC" w:rsidRPr="00982495">
          <w:rPr>
            <w:rStyle w:val="Hyperlink"/>
            <w:rFonts w:ascii="KievitPro-Regular" w:hAnsi="KievitPro-Regular" w:cs="Arial"/>
            <w:noProof/>
          </w:rPr>
          <w:t>Strategie und Grundsätze des Qualitätsmanagementsystems</w:t>
        </w:r>
        <w:r w:rsidR="00200CCC">
          <w:rPr>
            <w:noProof/>
            <w:webHidden/>
          </w:rPr>
          <w:tab/>
        </w:r>
        <w:r w:rsidR="00200CCC">
          <w:rPr>
            <w:noProof/>
            <w:webHidden/>
          </w:rPr>
          <w:fldChar w:fldCharType="begin"/>
        </w:r>
        <w:r w:rsidR="00200CCC">
          <w:rPr>
            <w:noProof/>
            <w:webHidden/>
          </w:rPr>
          <w:instrText xml:space="preserve"> PAGEREF _Toc236301135 \h </w:instrText>
        </w:r>
        <w:r w:rsidR="00200CCC">
          <w:rPr>
            <w:noProof/>
            <w:webHidden/>
          </w:rPr>
        </w:r>
        <w:r w:rsidR="00200CCC">
          <w:rPr>
            <w:noProof/>
            <w:webHidden/>
          </w:rPr>
          <w:fldChar w:fldCharType="separate"/>
        </w:r>
        <w:r w:rsidR="00200CCC">
          <w:rPr>
            <w:noProof/>
            <w:webHidden/>
          </w:rPr>
          <w:t>4</w:t>
        </w:r>
        <w:r w:rsidR="00200CCC">
          <w:rPr>
            <w:noProof/>
            <w:webHidden/>
          </w:rPr>
          <w:fldChar w:fldCharType="end"/>
        </w:r>
      </w:hyperlink>
    </w:p>
    <w:p w14:paraId="2CC98BA0" w14:textId="14B7C839" w:rsidR="00200CCC" w:rsidRDefault="00200CCC">
      <w:pPr>
        <w:pStyle w:val="Verzeichnis1"/>
        <w:tabs>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36" w:history="1">
        <w:r w:rsidRPr="00982495">
          <w:rPr>
            <w:rStyle w:val="Hyperlink"/>
            <w:rFonts w:ascii="KievitPro-Regular" w:hAnsi="KievitPro-Regular" w:cs="Arial"/>
            <w:noProof/>
          </w:rPr>
          <w:t>Grundprinzipien</w:t>
        </w:r>
        <w:r>
          <w:rPr>
            <w:noProof/>
            <w:webHidden/>
          </w:rPr>
          <w:tab/>
        </w:r>
        <w:r>
          <w:rPr>
            <w:noProof/>
            <w:webHidden/>
          </w:rPr>
          <w:fldChar w:fldCharType="begin"/>
        </w:r>
        <w:r>
          <w:rPr>
            <w:noProof/>
            <w:webHidden/>
          </w:rPr>
          <w:instrText xml:space="preserve"> PAGEREF _Toc236301136 \h </w:instrText>
        </w:r>
        <w:r>
          <w:rPr>
            <w:noProof/>
            <w:webHidden/>
          </w:rPr>
        </w:r>
        <w:r>
          <w:rPr>
            <w:noProof/>
            <w:webHidden/>
          </w:rPr>
          <w:fldChar w:fldCharType="separate"/>
        </w:r>
        <w:r>
          <w:rPr>
            <w:noProof/>
            <w:webHidden/>
          </w:rPr>
          <w:t>4</w:t>
        </w:r>
        <w:r>
          <w:rPr>
            <w:noProof/>
            <w:webHidden/>
          </w:rPr>
          <w:fldChar w:fldCharType="end"/>
        </w:r>
      </w:hyperlink>
    </w:p>
    <w:p w14:paraId="4AFE3C7C" w14:textId="42723C13" w:rsidR="00200CCC" w:rsidRDefault="00200CCC">
      <w:pPr>
        <w:pStyle w:val="Verzeichnis1"/>
        <w:tabs>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37" w:history="1">
        <w:r w:rsidRPr="00982495">
          <w:rPr>
            <w:rStyle w:val="Hyperlink"/>
            <w:rFonts w:ascii="KievitPro-Regular" w:hAnsi="KievitPro-Regular" w:cs="Arial"/>
            <w:noProof/>
          </w:rPr>
          <w:t>Genehmigung</w:t>
        </w:r>
        <w:r>
          <w:rPr>
            <w:noProof/>
            <w:webHidden/>
          </w:rPr>
          <w:tab/>
        </w:r>
        <w:r>
          <w:rPr>
            <w:noProof/>
            <w:webHidden/>
          </w:rPr>
          <w:fldChar w:fldCharType="begin"/>
        </w:r>
        <w:r>
          <w:rPr>
            <w:noProof/>
            <w:webHidden/>
          </w:rPr>
          <w:instrText xml:space="preserve"> PAGEREF _Toc236301137 \h </w:instrText>
        </w:r>
        <w:r>
          <w:rPr>
            <w:noProof/>
            <w:webHidden/>
          </w:rPr>
        </w:r>
        <w:r>
          <w:rPr>
            <w:noProof/>
            <w:webHidden/>
          </w:rPr>
          <w:fldChar w:fldCharType="separate"/>
        </w:r>
        <w:r>
          <w:rPr>
            <w:noProof/>
            <w:webHidden/>
          </w:rPr>
          <w:t>5</w:t>
        </w:r>
        <w:r>
          <w:rPr>
            <w:noProof/>
            <w:webHidden/>
          </w:rPr>
          <w:fldChar w:fldCharType="end"/>
        </w:r>
      </w:hyperlink>
    </w:p>
    <w:p w14:paraId="16634634" w14:textId="0C79775A"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38" w:history="1">
        <w:r w:rsidRPr="00982495">
          <w:rPr>
            <w:rStyle w:val="Hyperlink"/>
            <w:rFonts w:ascii="KievitPro-Regular" w:hAnsi="KievitPro-Regular" w:cs="Arial"/>
            <w:noProof/>
          </w:rPr>
          <w:t>1</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Risikobeurteilungsprozess der Praxis</w:t>
        </w:r>
        <w:r>
          <w:rPr>
            <w:noProof/>
            <w:webHidden/>
          </w:rPr>
          <w:tab/>
        </w:r>
        <w:r>
          <w:rPr>
            <w:noProof/>
            <w:webHidden/>
          </w:rPr>
          <w:fldChar w:fldCharType="begin"/>
        </w:r>
        <w:r>
          <w:rPr>
            <w:noProof/>
            <w:webHidden/>
          </w:rPr>
          <w:instrText xml:space="preserve"> PAGEREF _Toc236301138 \h </w:instrText>
        </w:r>
        <w:r>
          <w:rPr>
            <w:noProof/>
            <w:webHidden/>
          </w:rPr>
        </w:r>
        <w:r>
          <w:rPr>
            <w:noProof/>
            <w:webHidden/>
          </w:rPr>
          <w:fldChar w:fldCharType="separate"/>
        </w:r>
        <w:r>
          <w:rPr>
            <w:noProof/>
            <w:webHidden/>
          </w:rPr>
          <w:t>6</w:t>
        </w:r>
        <w:r>
          <w:rPr>
            <w:noProof/>
            <w:webHidden/>
          </w:rPr>
          <w:fldChar w:fldCharType="end"/>
        </w:r>
      </w:hyperlink>
    </w:p>
    <w:p w14:paraId="7988F49B" w14:textId="178E8D0E"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39" w:history="1">
        <w:r w:rsidRPr="00982495">
          <w:rPr>
            <w:rStyle w:val="Hyperlink"/>
            <w:rFonts w:ascii="KievitPro-Regular" w:hAnsi="KievitPro-Regular" w:cs="Arial"/>
            <w:noProof/>
          </w:rPr>
          <w:t>2</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Überwachung und Führung des Qualitätsmanagementsystems</w:t>
        </w:r>
        <w:r>
          <w:rPr>
            <w:noProof/>
            <w:webHidden/>
          </w:rPr>
          <w:tab/>
        </w:r>
        <w:r>
          <w:rPr>
            <w:noProof/>
            <w:webHidden/>
          </w:rPr>
          <w:fldChar w:fldCharType="begin"/>
        </w:r>
        <w:r>
          <w:rPr>
            <w:noProof/>
            <w:webHidden/>
          </w:rPr>
          <w:instrText xml:space="preserve"> PAGEREF _Toc236301139 \h </w:instrText>
        </w:r>
        <w:r>
          <w:rPr>
            <w:noProof/>
            <w:webHidden/>
          </w:rPr>
        </w:r>
        <w:r>
          <w:rPr>
            <w:noProof/>
            <w:webHidden/>
          </w:rPr>
          <w:fldChar w:fldCharType="separate"/>
        </w:r>
        <w:r>
          <w:rPr>
            <w:noProof/>
            <w:webHidden/>
          </w:rPr>
          <w:t>7</w:t>
        </w:r>
        <w:r>
          <w:rPr>
            <w:noProof/>
            <w:webHidden/>
          </w:rPr>
          <w:fldChar w:fldCharType="end"/>
        </w:r>
      </w:hyperlink>
    </w:p>
    <w:p w14:paraId="161CD599" w14:textId="157F0C92"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40" w:history="1">
        <w:r w:rsidRPr="00982495">
          <w:rPr>
            <w:rStyle w:val="Hyperlink"/>
            <w:rFonts w:ascii="KievitPro-Regular" w:hAnsi="KievitPro-Regular" w:cs="Arial"/>
            <w:noProof/>
          </w:rPr>
          <w:t>3</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Relevante berufliche Verhaltensanforderungen</w:t>
        </w:r>
        <w:r>
          <w:rPr>
            <w:noProof/>
            <w:webHidden/>
          </w:rPr>
          <w:tab/>
        </w:r>
        <w:r>
          <w:rPr>
            <w:noProof/>
            <w:webHidden/>
          </w:rPr>
          <w:fldChar w:fldCharType="begin"/>
        </w:r>
        <w:r>
          <w:rPr>
            <w:noProof/>
            <w:webHidden/>
          </w:rPr>
          <w:instrText xml:space="preserve"> PAGEREF _Toc236301140 \h </w:instrText>
        </w:r>
        <w:r>
          <w:rPr>
            <w:noProof/>
            <w:webHidden/>
          </w:rPr>
        </w:r>
        <w:r>
          <w:rPr>
            <w:noProof/>
            <w:webHidden/>
          </w:rPr>
          <w:fldChar w:fldCharType="separate"/>
        </w:r>
        <w:r>
          <w:rPr>
            <w:noProof/>
            <w:webHidden/>
          </w:rPr>
          <w:t>9</w:t>
        </w:r>
        <w:r>
          <w:rPr>
            <w:noProof/>
            <w:webHidden/>
          </w:rPr>
          <w:fldChar w:fldCharType="end"/>
        </w:r>
      </w:hyperlink>
    </w:p>
    <w:p w14:paraId="6B3B08A6" w14:textId="37DA99EC"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41" w:history="1">
        <w:r w:rsidRPr="00982495">
          <w:rPr>
            <w:rStyle w:val="Hyperlink"/>
            <w:rFonts w:ascii="KievitPro-Regular" w:hAnsi="KievitPro-Regular" w:cs="Arial"/>
            <w:noProof/>
          </w:rPr>
          <w:t>4</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Annahme und Weiterführung von Mandantenbeziehungen sowie bestimmter Aufträge</w:t>
        </w:r>
        <w:r>
          <w:rPr>
            <w:noProof/>
            <w:webHidden/>
          </w:rPr>
          <w:tab/>
        </w:r>
        <w:r>
          <w:rPr>
            <w:noProof/>
            <w:webHidden/>
          </w:rPr>
          <w:fldChar w:fldCharType="begin"/>
        </w:r>
        <w:r>
          <w:rPr>
            <w:noProof/>
            <w:webHidden/>
          </w:rPr>
          <w:instrText xml:space="preserve"> PAGEREF _Toc236301141 \h </w:instrText>
        </w:r>
        <w:r>
          <w:rPr>
            <w:noProof/>
            <w:webHidden/>
          </w:rPr>
        </w:r>
        <w:r>
          <w:rPr>
            <w:noProof/>
            <w:webHidden/>
          </w:rPr>
          <w:fldChar w:fldCharType="separate"/>
        </w:r>
        <w:r>
          <w:rPr>
            <w:noProof/>
            <w:webHidden/>
          </w:rPr>
          <w:t>11</w:t>
        </w:r>
        <w:r>
          <w:rPr>
            <w:noProof/>
            <w:webHidden/>
          </w:rPr>
          <w:fldChar w:fldCharType="end"/>
        </w:r>
      </w:hyperlink>
    </w:p>
    <w:p w14:paraId="52C7BFBD" w14:textId="05AA94A2"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42" w:history="1">
        <w:r w:rsidRPr="00982495">
          <w:rPr>
            <w:rStyle w:val="Hyperlink"/>
            <w:rFonts w:ascii="KievitPro-Regular" w:hAnsi="KievitPro-Regular" w:cs="Arial"/>
            <w:noProof/>
          </w:rPr>
          <w:t>5</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Ressourcen</w:t>
        </w:r>
        <w:r>
          <w:rPr>
            <w:noProof/>
            <w:webHidden/>
          </w:rPr>
          <w:tab/>
        </w:r>
        <w:r>
          <w:rPr>
            <w:noProof/>
            <w:webHidden/>
          </w:rPr>
          <w:fldChar w:fldCharType="begin"/>
        </w:r>
        <w:r>
          <w:rPr>
            <w:noProof/>
            <w:webHidden/>
          </w:rPr>
          <w:instrText xml:space="preserve"> PAGEREF _Toc236301142 \h </w:instrText>
        </w:r>
        <w:r>
          <w:rPr>
            <w:noProof/>
            <w:webHidden/>
          </w:rPr>
        </w:r>
        <w:r>
          <w:rPr>
            <w:noProof/>
            <w:webHidden/>
          </w:rPr>
          <w:fldChar w:fldCharType="separate"/>
        </w:r>
        <w:r>
          <w:rPr>
            <w:noProof/>
            <w:webHidden/>
          </w:rPr>
          <w:t>12</w:t>
        </w:r>
        <w:r>
          <w:rPr>
            <w:noProof/>
            <w:webHidden/>
          </w:rPr>
          <w:fldChar w:fldCharType="end"/>
        </w:r>
      </w:hyperlink>
    </w:p>
    <w:p w14:paraId="5413A42E" w14:textId="43FBA0FF"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43" w:history="1">
        <w:r w:rsidRPr="00982495">
          <w:rPr>
            <w:rStyle w:val="Hyperlink"/>
            <w:rFonts w:ascii="KievitPro-Regular" w:hAnsi="KievitPro-Regular" w:cs="Arial"/>
            <w:noProof/>
          </w:rPr>
          <w:t>6</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Auftragsdurchführung</w:t>
        </w:r>
        <w:r>
          <w:rPr>
            <w:noProof/>
            <w:webHidden/>
          </w:rPr>
          <w:tab/>
        </w:r>
        <w:r>
          <w:rPr>
            <w:noProof/>
            <w:webHidden/>
          </w:rPr>
          <w:fldChar w:fldCharType="begin"/>
        </w:r>
        <w:r>
          <w:rPr>
            <w:noProof/>
            <w:webHidden/>
          </w:rPr>
          <w:instrText xml:space="preserve"> PAGEREF _Toc236301143 \h </w:instrText>
        </w:r>
        <w:r>
          <w:rPr>
            <w:noProof/>
            <w:webHidden/>
          </w:rPr>
        </w:r>
        <w:r>
          <w:rPr>
            <w:noProof/>
            <w:webHidden/>
          </w:rPr>
          <w:fldChar w:fldCharType="separate"/>
        </w:r>
        <w:r>
          <w:rPr>
            <w:noProof/>
            <w:webHidden/>
          </w:rPr>
          <w:t>14</w:t>
        </w:r>
        <w:r>
          <w:rPr>
            <w:noProof/>
            <w:webHidden/>
          </w:rPr>
          <w:fldChar w:fldCharType="end"/>
        </w:r>
      </w:hyperlink>
    </w:p>
    <w:p w14:paraId="108E4F7B" w14:textId="16EA87ED"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44" w:history="1">
        <w:r w:rsidRPr="00982495">
          <w:rPr>
            <w:rStyle w:val="Hyperlink"/>
            <w:rFonts w:ascii="KievitPro-Regular" w:hAnsi="KievitPro-Regular" w:cs="Arial"/>
            <w:noProof/>
          </w:rPr>
          <w:t>6.1</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Regelungen und Massnahmen</w:t>
        </w:r>
        <w:r>
          <w:rPr>
            <w:noProof/>
            <w:webHidden/>
          </w:rPr>
          <w:tab/>
        </w:r>
        <w:r>
          <w:rPr>
            <w:noProof/>
            <w:webHidden/>
          </w:rPr>
          <w:fldChar w:fldCharType="begin"/>
        </w:r>
        <w:r>
          <w:rPr>
            <w:noProof/>
            <w:webHidden/>
          </w:rPr>
          <w:instrText xml:space="preserve"> PAGEREF _Toc236301144 \h </w:instrText>
        </w:r>
        <w:r>
          <w:rPr>
            <w:noProof/>
            <w:webHidden/>
          </w:rPr>
        </w:r>
        <w:r>
          <w:rPr>
            <w:noProof/>
            <w:webHidden/>
          </w:rPr>
          <w:fldChar w:fldCharType="separate"/>
        </w:r>
        <w:r>
          <w:rPr>
            <w:noProof/>
            <w:webHidden/>
          </w:rPr>
          <w:t>14</w:t>
        </w:r>
        <w:r>
          <w:rPr>
            <w:noProof/>
            <w:webHidden/>
          </w:rPr>
          <w:fldChar w:fldCharType="end"/>
        </w:r>
      </w:hyperlink>
    </w:p>
    <w:p w14:paraId="3E8BE233" w14:textId="022C813B"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45" w:history="1">
        <w:r w:rsidRPr="00982495">
          <w:rPr>
            <w:rStyle w:val="Hyperlink"/>
            <w:rFonts w:ascii="KievitPro-Regular" w:hAnsi="KievitPro-Regular" w:cs="Arial"/>
            <w:noProof/>
          </w:rPr>
          <w:t>6.2</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Konstante Qualität bei der Auftragsdurchführung</w:t>
        </w:r>
        <w:r>
          <w:rPr>
            <w:noProof/>
            <w:webHidden/>
          </w:rPr>
          <w:tab/>
        </w:r>
        <w:r>
          <w:rPr>
            <w:noProof/>
            <w:webHidden/>
          </w:rPr>
          <w:fldChar w:fldCharType="begin"/>
        </w:r>
        <w:r>
          <w:rPr>
            <w:noProof/>
            <w:webHidden/>
          </w:rPr>
          <w:instrText xml:space="preserve"> PAGEREF _Toc236301145 \h </w:instrText>
        </w:r>
        <w:r>
          <w:rPr>
            <w:noProof/>
            <w:webHidden/>
          </w:rPr>
        </w:r>
        <w:r>
          <w:rPr>
            <w:noProof/>
            <w:webHidden/>
          </w:rPr>
          <w:fldChar w:fldCharType="separate"/>
        </w:r>
        <w:r>
          <w:rPr>
            <w:noProof/>
            <w:webHidden/>
          </w:rPr>
          <w:t>14</w:t>
        </w:r>
        <w:r>
          <w:rPr>
            <w:noProof/>
            <w:webHidden/>
          </w:rPr>
          <w:fldChar w:fldCharType="end"/>
        </w:r>
      </w:hyperlink>
    </w:p>
    <w:p w14:paraId="17718111" w14:textId="749E9C74"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46" w:history="1">
        <w:r w:rsidRPr="00982495">
          <w:rPr>
            <w:rStyle w:val="Hyperlink"/>
            <w:rFonts w:ascii="KievitPro-Regular" w:hAnsi="KievitPro-Regular" w:cs="Arial"/>
            <w:noProof/>
          </w:rPr>
          <w:t>6.3</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Überwachung der Auftragsabwicklung</w:t>
        </w:r>
        <w:r>
          <w:rPr>
            <w:noProof/>
            <w:webHidden/>
          </w:rPr>
          <w:tab/>
        </w:r>
        <w:r>
          <w:rPr>
            <w:noProof/>
            <w:webHidden/>
          </w:rPr>
          <w:fldChar w:fldCharType="begin"/>
        </w:r>
        <w:r>
          <w:rPr>
            <w:noProof/>
            <w:webHidden/>
          </w:rPr>
          <w:instrText xml:space="preserve"> PAGEREF _Toc236301146 \h </w:instrText>
        </w:r>
        <w:r>
          <w:rPr>
            <w:noProof/>
            <w:webHidden/>
          </w:rPr>
        </w:r>
        <w:r>
          <w:rPr>
            <w:noProof/>
            <w:webHidden/>
          </w:rPr>
          <w:fldChar w:fldCharType="separate"/>
        </w:r>
        <w:r>
          <w:rPr>
            <w:noProof/>
            <w:webHidden/>
          </w:rPr>
          <w:t>15</w:t>
        </w:r>
        <w:r>
          <w:rPr>
            <w:noProof/>
            <w:webHidden/>
          </w:rPr>
          <w:fldChar w:fldCharType="end"/>
        </w:r>
      </w:hyperlink>
    </w:p>
    <w:p w14:paraId="7871280A" w14:textId="02E2DDF0"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47" w:history="1">
        <w:r w:rsidRPr="00982495">
          <w:rPr>
            <w:rStyle w:val="Hyperlink"/>
            <w:rFonts w:ascii="KievitPro-Regular" w:hAnsi="KievitPro-Regular" w:cs="Arial"/>
            <w:noProof/>
          </w:rPr>
          <w:t>6.4</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Durchsicht</w:t>
        </w:r>
        <w:r>
          <w:rPr>
            <w:noProof/>
            <w:webHidden/>
          </w:rPr>
          <w:tab/>
        </w:r>
        <w:r>
          <w:rPr>
            <w:noProof/>
            <w:webHidden/>
          </w:rPr>
          <w:fldChar w:fldCharType="begin"/>
        </w:r>
        <w:r>
          <w:rPr>
            <w:noProof/>
            <w:webHidden/>
          </w:rPr>
          <w:instrText xml:space="preserve"> PAGEREF _Toc236301147 \h </w:instrText>
        </w:r>
        <w:r>
          <w:rPr>
            <w:noProof/>
            <w:webHidden/>
          </w:rPr>
        </w:r>
        <w:r>
          <w:rPr>
            <w:noProof/>
            <w:webHidden/>
          </w:rPr>
          <w:fldChar w:fldCharType="separate"/>
        </w:r>
        <w:r>
          <w:rPr>
            <w:noProof/>
            <w:webHidden/>
          </w:rPr>
          <w:t>15</w:t>
        </w:r>
        <w:r>
          <w:rPr>
            <w:noProof/>
            <w:webHidden/>
          </w:rPr>
          <w:fldChar w:fldCharType="end"/>
        </w:r>
      </w:hyperlink>
    </w:p>
    <w:p w14:paraId="2819F0AF" w14:textId="57AC45B3"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48" w:history="1">
        <w:r w:rsidRPr="00982495">
          <w:rPr>
            <w:rStyle w:val="Hyperlink"/>
            <w:rFonts w:ascii="KievitPro-Regular" w:hAnsi="KievitPro-Regular" w:cs="Arial"/>
            <w:noProof/>
          </w:rPr>
          <w:t>6.5</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Konsultation</w:t>
        </w:r>
        <w:r>
          <w:rPr>
            <w:noProof/>
            <w:webHidden/>
          </w:rPr>
          <w:tab/>
        </w:r>
        <w:r>
          <w:rPr>
            <w:noProof/>
            <w:webHidden/>
          </w:rPr>
          <w:fldChar w:fldCharType="begin"/>
        </w:r>
        <w:r>
          <w:rPr>
            <w:noProof/>
            <w:webHidden/>
          </w:rPr>
          <w:instrText xml:space="preserve"> PAGEREF _Toc236301148 \h </w:instrText>
        </w:r>
        <w:r>
          <w:rPr>
            <w:noProof/>
            <w:webHidden/>
          </w:rPr>
        </w:r>
        <w:r>
          <w:rPr>
            <w:noProof/>
            <w:webHidden/>
          </w:rPr>
          <w:fldChar w:fldCharType="separate"/>
        </w:r>
        <w:r>
          <w:rPr>
            <w:noProof/>
            <w:webHidden/>
          </w:rPr>
          <w:t>16</w:t>
        </w:r>
        <w:r>
          <w:rPr>
            <w:noProof/>
            <w:webHidden/>
          </w:rPr>
          <w:fldChar w:fldCharType="end"/>
        </w:r>
      </w:hyperlink>
    </w:p>
    <w:p w14:paraId="06333688" w14:textId="5FBC9801"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49" w:history="1">
        <w:r w:rsidRPr="00982495">
          <w:rPr>
            <w:rStyle w:val="Hyperlink"/>
            <w:rFonts w:ascii="KievitPro-Regular" w:hAnsi="KievitPro-Regular" w:cs="Arial"/>
            <w:noProof/>
          </w:rPr>
          <w:t>6.6</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Auftragsbegleitende Qualitätssicherung</w:t>
        </w:r>
        <w:r>
          <w:rPr>
            <w:noProof/>
            <w:webHidden/>
          </w:rPr>
          <w:tab/>
        </w:r>
        <w:r>
          <w:rPr>
            <w:noProof/>
            <w:webHidden/>
          </w:rPr>
          <w:fldChar w:fldCharType="begin"/>
        </w:r>
        <w:r>
          <w:rPr>
            <w:noProof/>
            <w:webHidden/>
          </w:rPr>
          <w:instrText xml:space="preserve"> PAGEREF _Toc236301149 \h </w:instrText>
        </w:r>
        <w:r>
          <w:rPr>
            <w:noProof/>
            <w:webHidden/>
          </w:rPr>
        </w:r>
        <w:r>
          <w:rPr>
            <w:noProof/>
            <w:webHidden/>
          </w:rPr>
          <w:fldChar w:fldCharType="separate"/>
        </w:r>
        <w:r>
          <w:rPr>
            <w:noProof/>
            <w:webHidden/>
          </w:rPr>
          <w:t>16</w:t>
        </w:r>
        <w:r>
          <w:rPr>
            <w:noProof/>
            <w:webHidden/>
          </w:rPr>
          <w:fldChar w:fldCharType="end"/>
        </w:r>
      </w:hyperlink>
    </w:p>
    <w:p w14:paraId="75BFA16C" w14:textId="2E019E94"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50" w:history="1">
        <w:r w:rsidRPr="00982495">
          <w:rPr>
            <w:rStyle w:val="Hyperlink"/>
            <w:rFonts w:ascii="KievitPro-Regular" w:hAnsi="KievitPro-Regular" w:cs="Arial"/>
            <w:noProof/>
          </w:rPr>
          <w:t>6.7</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Eignungskriterien für den auftragsbegleitenden Qualitätssicherer</w:t>
        </w:r>
        <w:r>
          <w:rPr>
            <w:noProof/>
            <w:webHidden/>
          </w:rPr>
          <w:tab/>
        </w:r>
        <w:r>
          <w:rPr>
            <w:noProof/>
            <w:webHidden/>
          </w:rPr>
          <w:fldChar w:fldCharType="begin"/>
        </w:r>
        <w:r>
          <w:rPr>
            <w:noProof/>
            <w:webHidden/>
          </w:rPr>
          <w:instrText xml:space="preserve"> PAGEREF _Toc236301150 \h </w:instrText>
        </w:r>
        <w:r>
          <w:rPr>
            <w:noProof/>
            <w:webHidden/>
          </w:rPr>
        </w:r>
        <w:r>
          <w:rPr>
            <w:noProof/>
            <w:webHidden/>
          </w:rPr>
          <w:fldChar w:fldCharType="separate"/>
        </w:r>
        <w:r>
          <w:rPr>
            <w:noProof/>
            <w:webHidden/>
          </w:rPr>
          <w:t>18</w:t>
        </w:r>
        <w:r>
          <w:rPr>
            <w:noProof/>
            <w:webHidden/>
          </w:rPr>
          <w:fldChar w:fldCharType="end"/>
        </w:r>
      </w:hyperlink>
    </w:p>
    <w:p w14:paraId="53A097E8" w14:textId="5B403716"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51" w:history="1">
        <w:r w:rsidRPr="00982495">
          <w:rPr>
            <w:rStyle w:val="Hyperlink"/>
            <w:rFonts w:ascii="KievitPro-Regular" w:hAnsi="KievitPro-Regular" w:cs="Arial"/>
            <w:noProof/>
          </w:rPr>
          <w:t>6.8</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Meinungsverschiedenheiten</w:t>
        </w:r>
        <w:r>
          <w:rPr>
            <w:noProof/>
            <w:webHidden/>
          </w:rPr>
          <w:tab/>
        </w:r>
        <w:r>
          <w:rPr>
            <w:noProof/>
            <w:webHidden/>
          </w:rPr>
          <w:fldChar w:fldCharType="begin"/>
        </w:r>
        <w:r>
          <w:rPr>
            <w:noProof/>
            <w:webHidden/>
          </w:rPr>
          <w:instrText xml:space="preserve"> PAGEREF _Toc236301151 \h </w:instrText>
        </w:r>
        <w:r>
          <w:rPr>
            <w:noProof/>
            <w:webHidden/>
          </w:rPr>
        </w:r>
        <w:r>
          <w:rPr>
            <w:noProof/>
            <w:webHidden/>
          </w:rPr>
          <w:fldChar w:fldCharType="separate"/>
        </w:r>
        <w:r>
          <w:rPr>
            <w:noProof/>
            <w:webHidden/>
          </w:rPr>
          <w:t>18</w:t>
        </w:r>
        <w:r>
          <w:rPr>
            <w:noProof/>
            <w:webHidden/>
          </w:rPr>
          <w:fldChar w:fldCharType="end"/>
        </w:r>
      </w:hyperlink>
    </w:p>
    <w:p w14:paraId="52F079DE" w14:textId="6CB69B3D"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52" w:history="1">
        <w:r w:rsidRPr="00982495">
          <w:rPr>
            <w:rStyle w:val="Hyperlink"/>
            <w:rFonts w:ascii="KievitPro-Regular" w:hAnsi="KievitPro-Regular" w:cs="Arial"/>
            <w:noProof/>
          </w:rPr>
          <w:t>6.9</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Auftragsdokumentation</w:t>
        </w:r>
        <w:r>
          <w:rPr>
            <w:noProof/>
            <w:webHidden/>
          </w:rPr>
          <w:tab/>
        </w:r>
        <w:r>
          <w:rPr>
            <w:noProof/>
            <w:webHidden/>
          </w:rPr>
          <w:fldChar w:fldCharType="begin"/>
        </w:r>
        <w:r>
          <w:rPr>
            <w:noProof/>
            <w:webHidden/>
          </w:rPr>
          <w:instrText xml:space="preserve"> PAGEREF _Toc236301152 \h </w:instrText>
        </w:r>
        <w:r>
          <w:rPr>
            <w:noProof/>
            <w:webHidden/>
          </w:rPr>
        </w:r>
        <w:r>
          <w:rPr>
            <w:noProof/>
            <w:webHidden/>
          </w:rPr>
          <w:fldChar w:fldCharType="separate"/>
        </w:r>
        <w:r>
          <w:rPr>
            <w:noProof/>
            <w:webHidden/>
          </w:rPr>
          <w:t>19</w:t>
        </w:r>
        <w:r>
          <w:rPr>
            <w:noProof/>
            <w:webHidden/>
          </w:rPr>
          <w:fldChar w:fldCharType="end"/>
        </w:r>
      </w:hyperlink>
    </w:p>
    <w:p w14:paraId="6E802AA3" w14:textId="0955AAAD" w:rsidR="00200CCC" w:rsidRDefault="00200CCC">
      <w:pPr>
        <w:pStyle w:val="Verzeichnis2"/>
        <w:tabs>
          <w:tab w:val="left" w:pos="800"/>
          <w:tab w:val="right" w:leader="dot" w:pos="9487"/>
        </w:tabs>
        <w:rPr>
          <w:rFonts w:eastAsiaTheme="minorEastAsia" w:cstheme="minorBidi"/>
          <w:smallCaps w:val="0"/>
          <w:noProof/>
          <w:snapToGrid/>
          <w:kern w:val="2"/>
          <w:sz w:val="24"/>
          <w:szCs w:val="24"/>
          <w:lang w:eastAsia="de-CH"/>
          <w14:ligatures w14:val="standardContextual"/>
        </w:rPr>
      </w:pPr>
      <w:hyperlink w:anchor="_Toc236301153" w:history="1">
        <w:r w:rsidRPr="00982495">
          <w:rPr>
            <w:rStyle w:val="Hyperlink"/>
            <w:rFonts w:ascii="KievitPro-Regular" w:hAnsi="KievitPro-Regular" w:cs="Arial"/>
            <w:noProof/>
          </w:rPr>
          <w:t>6.10</w:t>
        </w:r>
        <w:r>
          <w:rPr>
            <w:rFonts w:eastAsiaTheme="minorEastAsia" w:cstheme="minorBidi"/>
            <w:smallCaps w:val="0"/>
            <w:noProof/>
            <w:snapToGrid/>
            <w:kern w:val="2"/>
            <w:sz w:val="24"/>
            <w:szCs w:val="24"/>
            <w:lang w:eastAsia="de-CH"/>
            <w14:ligatures w14:val="standardContextual"/>
          </w:rPr>
          <w:tab/>
        </w:r>
        <w:r w:rsidRPr="00982495">
          <w:rPr>
            <w:rStyle w:val="Hyperlink"/>
            <w:rFonts w:ascii="KievitPro-Regular" w:hAnsi="KievitPro-Regular" w:cs="Arial"/>
            <w:noProof/>
          </w:rPr>
          <w:t>Beizug externer Personen bzw. eines anderen Revisionsunternehmens</w:t>
        </w:r>
        <w:r>
          <w:rPr>
            <w:noProof/>
            <w:webHidden/>
          </w:rPr>
          <w:tab/>
        </w:r>
        <w:r>
          <w:rPr>
            <w:noProof/>
            <w:webHidden/>
          </w:rPr>
          <w:fldChar w:fldCharType="begin"/>
        </w:r>
        <w:r>
          <w:rPr>
            <w:noProof/>
            <w:webHidden/>
          </w:rPr>
          <w:instrText xml:space="preserve"> PAGEREF _Toc236301153 \h </w:instrText>
        </w:r>
        <w:r>
          <w:rPr>
            <w:noProof/>
            <w:webHidden/>
          </w:rPr>
        </w:r>
        <w:r>
          <w:rPr>
            <w:noProof/>
            <w:webHidden/>
          </w:rPr>
          <w:fldChar w:fldCharType="separate"/>
        </w:r>
        <w:r>
          <w:rPr>
            <w:noProof/>
            <w:webHidden/>
          </w:rPr>
          <w:t>20</w:t>
        </w:r>
        <w:r>
          <w:rPr>
            <w:noProof/>
            <w:webHidden/>
          </w:rPr>
          <w:fldChar w:fldCharType="end"/>
        </w:r>
      </w:hyperlink>
    </w:p>
    <w:p w14:paraId="45F0AC1F" w14:textId="1FB0D8C7"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54" w:history="1">
        <w:r w:rsidRPr="00982495">
          <w:rPr>
            <w:rStyle w:val="Hyperlink"/>
            <w:rFonts w:ascii="KievitPro-Regular" w:hAnsi="KievitPro-Regular" w:cs="Arial"/>
            <w:noProof/>
          </w:rPr>
          <w:t>7</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Information und Kommunikation</w:t>
        </w:r>
        <w:r>
          <w:rPr>
            <w:noProof/>
            <w:webHidden/>
          </w:rPr>
          <w:tab/>
        </w:r>
        <w:r>
          <w:rPr>
            <w:noProof/>
            <w:webHidden/>
          </w:rPr>
          <w:fldChar w:fldCharType="begin"/>
        </w:r>
        <w:r>
          <w:rPr>
            <w:noProof/>
            <w:webHidden/>
          </w:rPr>
          <w:instrText xml:space="preserve"> PAGEREF _Toc236301154 \h </w:instrText>
        </w:r>
        <w:r>
          <w:rPr>
            <w:noProof/>
            <w:webHidden/>
          </w:rPr>
        </w:r>
        <w:r>
          <w:rPr>
            <w:noProof/>
            <w:webHidden/>
          </w:rPr>
          <w:fldChar w:fldCharType="separate"/>
        </w:r>
        <w:r>
          <w:rPr>
            <w:noProof/>
            <w:webHidden/>
          </w:rPr>
          <w:t>21</w:t>
        </w:r>
        <w:r>
          <w:rPr>
            <w:noProof/>
            <w:webHidden/>
          </w:rPr>
          <w:fldChar w:fldCharType="end"/>
        </w:r>
      </w:hyperlink>
    </w:p>
    <w:p w14:paraId="3D07F34F" w14:textId="67B6E62B"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55" w:history="1">
        <w:r w:rsidRPr="00982495">
          <w:rPr>
            <w:rStyle w:val="Hyperlink"/>
            <w:rFonts w:ascii="KievitPro-Regular" w:hAnsi="KievitPro-Regular" w:cs="Arial"/>
            <w:noProof/>
          </w:rPr>
          <w:t>8</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Vorgegebene Reaktionen</w:t>
        </w:r>
        <w:r>
          <w:rPr>
            <w:noProof/>
            <w:webHidden/>
          </w:rPr>
          <w:tab/>
        </w:r>
        <w:r>
          <w:rPr>
            <w:noProof/>
            <w:webHidden/>
          </w:rPr>
          <w:fldChar w:fldCharType="begin"/>
        </w:r>
        <w:r>
          <w:rPr>
            <w:noProof/>
            <w:webHidden/>
          </w:rPr>
          <w:instrText xml:space="preserve"> PAGEREF _Toc236301155 \h </w:instrText>
        </w:r>
        <w:r>
          <w:rPr>
            <w:noProof/>
            <w:webHidden/>
          </w:rPr>
        </w:r>
        <w:r>
          <w:rPr>
            <w:noProof/>
            <w:webHidden/>
          </w:rPr>
          <w:fldChar w:fldCharType="separate"/>
        </w:r>
        <w:r>
          <w:rPr>
            <w:noProof/>
            <w:webHidden/>
          </w:rPr>
          <w:t>21</w:t>
        </w:r>
        <w:r>
          <w:rPr>
            <w:noProof/>
            <w:webHidden/>
          </w:rPr>
          <w:fldChar w:fldCharType="end"/>
        </w:r>
      </w:hyperlink>
    </w:p>
    <w:p w14:paraId="750DF390" w14:textId="6303C37D"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56" w:history="1">
        <w:r w:rsidRPr="00982495">
          <w:rPr>
            <w:rStyle w:val="Hyperlink"/>
            <w:rFonts w:ascii="KievitPro-Regular" w:hAnsi="KievitPro-Regular" w:cs="Arial"/>
            <w:noProof/>
          </w:rPr>
          <w:t>9</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Nachschau- und Verbesserungsprozess</w:t>
        </w:r>
        <w:r>
          <w:rPr>
            <w:noProof/>
            <w:webHidden/>
          </w:rPr>
          <w:tab/>
        </w:r>
        <w:r>
          <w:rPr>
            <w:noProof/>
            <w:webHidden/>
          </w:rPr>
          <w:fldChar w:fldCharType="begin"/>
        </w:r>
        <w:r>
          <w:rPr>
            <w:noProof/>
            <w:webHidden/>
          </w:rPr>
          <w:instrText xml:space="preserve"> PAGEREF _Toc236301156 \h </w:instrText>
        </w:r>
        <w:r>
          <w:rPr>
            <w:noProof/>
            <w:webHidden/>
          </w:rPr>
        </w:r>
        <w:r>
          <w:rPr>
            <w:noProof/>
            <w:webHidden/>
          </w:rPr>
          <w:fldChar w:fldCharType="separate"/>
        </w:r>
        <w:r>
          <w:rPr>
            <w:noProof/>
            <w:webHidden/>
          </w:rPr>
          <w:t>21</w:t>
        </w:r>
        <w:r>
          <w:rPr>
            <w:noProof/>
            <w:webHidden/>
          </w:rPr>
          <w:fldChar w:fldCharType="end"/>
        </w:r>
      </w:hyperlink>
    </w:p>
    <w:p w14:paraId="3345E1A9" w14:textId="29FFC93F" w:rsidR="00200CCC" w:rsidRDefault="00200CCC">
      <w:pPr>
        <w:pStyle w:val="Verzeichnis1"/>
        <w:tabs>
          <w:tab w:val="left" w:pos="6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57" w:history="1">
        <w:r w:rsidRPr="00982495">
          <w:rPr>
            <w:rStyle w:val="Hyperlink"/>
            <w:rFonts w:ascii="KievitPro-Regular" w:hAnsi="KievitPro-Regular" w:cs="Arial"/>
            <w:noProof/>
          </w:rPr>
          <w:t>10</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Beurteilung des Qualitätsmanagementsystems</w:t>
        </w:r>
        <w:r>
          <w:rPr>
            <w:noProof/>
            <w:webHidden/>
          </w:rPr>
          <w:tab/>
        </w:r>
        <w:r>
          <w:rPr>
            <w:noProof/>
            <w:webHidden/>
          </w:rPr>
          <w:fldChar w:fldCharType="begin"/>
        </w:r>
        <w:r>
          <w:rPr>
            <w:noProof/>
            <w:webHidden/>
          </w:rPr>
          <w:instrText xml:space="preserve"> PAGEREF _Toc236301157 \h </w:instrText>
        </w:r>
        <w:r>
          <w:rPr>
            <w:noProof/>
            <w:webHidden/>
          </w:rPr>
        </w:r>
        <w:r>
          <w:rPr>
            <w:noProof/>
            <w:webHidden/>
          </w:rPr>
          <w:fldChar w:fldCharType="separate"/>
        </w:r>
        <w:r>
          <w:rPr>
            <w:noProof/>
            <w:webHidden/>
          </w:rPr>
          <w:t>23</w:t>
        </w:r>
        <w:r>
          <w:rPr>
            <w:noProof/>
            <w:webHidden/>
          </w:rPr>
          <w:fldChar w:fldCharType="end"/>
        </w:r>
      </w:hyperlink>
    </w:p>
    <w:p w14:paraId="1AEEDE19" w14:textId="0977643F"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58" w:history="1">
        <w:r w:rsidRPr="00982495">
          <w:rPr>
            <w:rStyle w:val="Hyperlink"/>
            <w:rFonts w:ascii="KievitPro-Regular" w:hAnsi="KievitPro-Regular" w:cs="Arial"/>
            <w:noProof/>
          </w:rPr>
          <w:t>11</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Dokumentation des Qualitätsmanagementsystems</w:t>
        </w:r>
        <w:r>
          <w:rPr>
            <w:noProof/>
            <w:webHidden/>
          </w:rPr>
          <w:tab/>
        </w:r>
        <w:r>
          <w:rPr>
            <w:noProof/>
            <w:webHidden/>
          </w:rPr>
          <w:fldChar w:fldCharType="begin"/>
        </w:r>
        <w:r>
          <w:rPr>
            <w:noProof/>
            <w:webHidden/>
          </w:rPr>
          <w:instrText xml:space="preserve"> PAGEREF _Toc236301158 \h </w:instrText>
        </w:r>
        <w:r>
          <w:rPr>
            <w:noProof/>
            <w:webHidden/>
          </w:rPr>
        </w:r>
        <w:r>
          <w:rPr>
            <w:noProof/>
            <w:webHidden/>
          </w:rPr>
          <w:fldChar w:fldCharType="separate"/>
        </w:r>
        <w:r>
          <w:rPr>
            <w:noProof/>
            <w:webHidden/>
          </w:rPr>
          <w:t>23</w:t>
        </w:r>
        <w:r>
          <w:rPr>
            <w:noProof/>
            <w:webHidden/>
          </w:rPr>
          <w:fldChar w:fldCharType="end"/>
        </w:r>
      </w:hyperlink>
    </w:p>
    <w:p w14:paraId="58CB266B" w14:textId="6AFE1A3B" w:rsidR="00200CCC" w:rsidRDefault="00200CCC">
      <w:pPr>
        <w:pStyle w:val="Verzeichnis1"/>
        <w:tabs>
          <w:tab w:val="left" w:pos="6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59" w:history="1">
        <w:r w:rsidRPr="00982495">
          <w:rPr>
            <w:rStyle w:val="Hyperlink"/>
            <w:rFonts w:ascii="KievitPro-Regular" w:hAnsi="KievitPro-Regular" w:cs="Arial"/>
            <w:noProof/>
          </w:rPr>
          <w:t>12</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Übersicht der Arbeitshilfen und Mustervorlagen</w:t>
        </w:r>
        <w:r>
          <w:rPr>
            <w:noProof/>
            <w:webHidden/>
          </w:rPr>
          <w:tab/>
        </w:r>
        <w:r>
          <w:rPr>
            <w:noProof/>
            <w:webHidden/>
          </w:rPr>
          <w:fldChar w:fldCharType="begin"/>
        </w:r>
        <w:r>
          <w:rPr>
            <w:noProof/>
            <w:webHidden/>
          </w:rPr>
          <w:instrText xml:space="preserve"> PAGEREF _Toc236301159 \h </w:instrText>
        </w:r>
        <w:r>
          <w:rPr>
            <w:noProof/>
            <w:webHidden/>
          </w:rPr>
        </w:r>
        <w:r>
          <w:rPr>
            <w:noProof/>
            <w:webHidden/>
          </w:rPr>
          <w:fldChar w:fldCharType="separate"/>
        </w:r>
        <w:r>
          <w:rPr>
            <w:noProof/>
            <w:webHidden/>
          </w:rPr>
          <w:t>24</w:t>
        </w:r>
        <w:r>
          <w:rPr>
            <w:noProof/>
            <w:webHidden/>
          </w:rPr>
          <w:fldChar w:fldCharType="end"/>
        </w:r>
      </w:hyperlink>
    </w:p>
    <w:p w14:paraId="048DBFB3" w14:textId="2E965C47" w:rsidR="00200CCC" w:rsidRDefault="00200CCC">
      <w:pPr>
        <w:pStyle w:val="Verzeichnis1"/>
        <w:tabs>
          <w:tab w:val="left" w:pos="400"/>
          <w:tab w:val="right" w:leader="dot" w:pos="9487"/>
        </w:tabs>
        <w:rPr>
          <w:rFonts w:eastAsiaTheme="minorEastAsia" w:cstheme="minorBidi"/>
          <w:b w:val="0"/>
          <w:bCs w:val="0"/>
          <w:caps w:val="0"/>
          <w:noProof/>
          <w:snapToGrid/>
          <w:kern w:val="2"/>
          <w:sz w:val="24"/>
          <w:szCs w:val="24"/>
          <w:lang w:eastAsia="de-CH"/>
          <w14:ligatures w14:val="standardContextual"/>
        </w:rPr>
      </w:pPr>
      <w:hyperlink w:anchor="_Toc236301160" w:history="1">
        <w:r w:rsidRPr="00982495">
          <w:rPr>
            <w:rStyle w:val="Hyperlink"/>
            <w:rFonts w:ascii="KievitPro-Regular" w:hAnsi="KievitPro-Regular" w:cs="Arial"/>
            <w:noProof/>
          </w:rPr>
          <w:t>13</w:t>
        </w:r>
        <w:r>
          <w:rPr>
            <w:rFonts w:eastAsiaTheme="minorEastAsia" w:cstheme="minorBidi"/>
            <w:b w:val="0"/>
            <w:bCs w:val="0"/>
            <w:caps w:val="0"/>
            <w:noProof/>
            <w:snapToGrid/>
            <w:kern w:val="2"/>
            <w:sz w:val="24"/>
            <w:szCs w:val="24"/>
            <w:lang w:eastAsia="de-CH"/>
            <w14:ligatures w14:val="standardContextual"/>
          </w:rPr>
          <w:tab/>
        </w:r>
        <w:r w:rsidRPr="00982495">
          <w:rPr>
            <w:rStyle w:val="Hyperlink"/>
            <w:rFonts w:ascii="KievitPro-Regular" w:hAnsi="KievitPro-Regular" w:cs="Arial"/>
            <w:noProof/>
          </w:rPr>
          <w:t xml:space="preserve">Organigramm der </w:t>
        </w:r>
        <w:r w:rsidRPr="00982495">
          <w:rPr>
            <w:rStyle w:val="Hyperlink"/>
            <w:rFonts w:ascii="KievitPro-Regular" w:hAnsi="KievitPro-Regular" w:cs="Arial"/>
            <w:noProof/>
            <w:highlight w:val="yellow"/>
          </w:rPr>
          <w:t>MUSTER AG</w:t>
        </w:r>
        <w:r>
          <w:rPr>
            <w:noProof/>
            <w:webHidden/>
          </w:rPr>
          <w:tab/>
        </w:r>
        <w:r>
          <w:rPr>
            <w:noProof/>
            <w:webHidden/>
          </w:rPr>
          <w:fldChar w:fldCharType="begin"/>
        </w:r>
        <w:r>
          <w:rPr>
            <w:noProof/>
            <w:webHidden/>
          </w:rPr>
          <w:instrText xml:space="preserve"> PAGEREF _Toc236301160 \h </w:instrText>
        </w:r>
        <w:r>
          <w:rPr>
            <w:noProof/>
            <w:webHidden/>
          </w:rPr>
        </w:r>
        <w:r>
          <w:rPr>
            <w:noProof/>
            <w:webHidden/>
          </w:rPr>
          <w:fldChar w:fldCharType="separate"/>
        </w:r>
        <w:r>
          <w:rPr>
            <w:noProof/>
            <w:webHidden/>
          </w:rPr>
          <w:t>25</w:t>
        </w:r>
        <w:r>
          <w:rPr>
            <w:noProof/>
            <w:webHidden/>
          </w:rPr>
          <w:fldChar w:fldCharType="end"/>
        </w:r>
      </w:hyperlink>
    </w:p>
    <w:p w14:paraId="6CF818E5" w14:textId="4CFFEDEC" w:rsidR="007370C2" w:rsidRPr="007370C2" w:rsidRDefault="007370C2" w:rsidP="007370C2">
      <w:pPr>
        <w:rPr>
          <w:rFonts w:ascii="KievitPro-Regular" w:hAnsi="KievitPro-Regular"/>
        </w:rPr>
      </w:pPr>
      <w:r w:rsidRPr="007370C2">
        <w:rPr>
          <w:rFonts w:ascii="KievitPro-Regular" w:hAnsi="KievitPro-Regular" w:cs="Arial"/>
          <w:b/>
          <w:bCs/>
          <w:iCs/>
          <w:noProof/>
          <w:sz w:val="28"/>
          <w:szCs w:val="24"/>
        </w:rPr>
        <w:fldChar w:fldCharType="end"/>
      </w:r>
    </w:p>
    <w:p w14:paraId="04E00547" w14:textId="77777777" w:rsidR="007370C2" w:rsidRPr="007370C2" w:rsidRDefault="007370C2" w:rsidP="007370C2">
      <w:pPr>
        <w:rPr>
          <w:rFonts w:ascii="KievitPro-Regular" w:hAnsi="KievitPro-Regular" w:cs="Arial"/>
          <w:color w:val="222222"/>
          <w:lang w:eastAsia="de-CH"/>
        </w:rPr>
      </w:pPr>
      <w:r w:rsidRPr="007370C2">
        <w:rPr>
          <w:rFonts w:ascii="KievitPro-Regular" w:hAnsi="KievitPro-Regular" w:cs="Arial"/>
          <w:color w:val="222222"/>
          <w:lang w:eastAsia="de-CH"/>
        </w:rPr>
        <w:br w:type="page"/>
      </w:r>
    </w:p>
    <w:p w14:paraId="2137207A" w14:textId="77777777" w:rsidR="007370C2" w:rsidRPr="007370C2" w:rsidRDefault="007370C2" w:rsidP="007370C2">
      <w:pPr>
        <w:pBdr>
          <w:bottom w:val="single" w:sz="4" w:space="1" w:color="auto"/>
        </w:pBdr>
        <w:rPr>
          <w:rFonts w:ascii="KievitPro-Regular" w:hAnsi="KievitPro-Regular" w:cs="Arial"/>
          <w:color w:val="222222"/>
          <w:lang w:eastAsia="de-CH"/>
        </w:rPr>
      </w:pPr>
    </w:p>
    <w:p w14:paraId="64BD53A9" w14:textId="77777777" w:rsidR="007370C2" w:rsidRPr="007370C2" w:rsidRDefault="007370C2" w:rsidP="007370C2">
      <w:pPr>
        <w:pBdr>
          <w:bottom w:val="single" w:sz="4" w:space="1" w:color="auto"/>
        </w:pBdr>
        <w:rPr>
          <w:rFonts w:ascii="KievitPro-Regular" w:hAnsi="KievitPro-Regular" w:cs="Arial"/>
          <w:color w:val="222222"/>
          <w:lang w:eastAsia="de-CH"/>
        </w:rPr>
      </w:pPr>
    </w:p>
    <w:p w14:paraId="71A8AFC6" w14:textId="77777777" w:rsidR="007370C2" w:rsidRPr="007370C2" w:rsidRDefault="007370C2" w:rsidP="007370C2">
      <w:pPr>
        <w:rPr>
          <w:rFonts w:ascii="KievitPro-Regular" w:hAnsi="KievitPro-Regular" w:cs="Arial"/>
          <w:color w:val="222222"/>
          <w:lang w:eastAsia="de-CH"/>
        </w:rPr>
      </w:pPr>
    </w:p>
    <w:p w14:paraId="5AE5BE30" w14:textId="22F338D0" w:rsidR="007370C2" w:rsidRPr="007370C2" w:rsidRDefault="007370C2" w:rsidP="007370C2">
      <w:pPr>
        <w:rPr>
          <w:rFonts w:ascii="KievitPro-Regular" w:hAnsi="KievitPro-Regular" w:cs="Arial"/>
          <w:color w:val="222222"/>
          <w:lang w:eastAsia="de-CH"/>
        </w:rPr>
      </w:pPr>
      <w:r w:rsidRPr="007370C2">
        <w:rPr>
          <w:rFonts w:ascii="KievitPro-Regular" w:hAnsi="KievitPro-Regular" w:cs="Arial"/>
          <w:color w:val="222222"/>
          <w:lang w:eastAsia="de-CH"/>
        </w:rPr>
        <w:t xml:space="preserve">In diesem Text wird der Einfachheit halber nur die </w:t>
      </w:r>
      <w:r w:rsidRPr="007370C2">
        <w:rPr>
          <w:rFonts w:ascii="KievitPro-Regular" w:hAnsi="KievitPro-Regular" w:cs="Arial"/>
          <w:b/>
          <w:bCs/>
          <w:color w:val="222222"/>
          <w:lang w:eastAsia="de-CH"/>
        </w:rPr>
        <w:t>männliche Form</w:t>
      </w:r>
      <w:r w:rsidRPr="007370C2">
        <w:rPr>
          <w:rFonts w:ascii="KievitPro-Regular" w:hAnsi="KievitPro-Regular" w:cs="Arial"/>
          <w:color w:val="222222"/>
          <w:lang w:eastAsia="de-CH"/>
        </w:rPr>
        <w:t xml:space="preserve"> verwendet. Die </w:t>
      </w:r>
      <w:r w:rsidRPr="007370C2">
        <w:rPr>
          <w:rFonts w:ascii="KievitPro-Regular" w:hAnsi="KievitPro-Regular" w:cs="Arial"/>
          <w:b/>
          <w:bCs/>
          <w:color w:val="222222"/>
          <w:lang w:eastAsia="de-CH"/>
        </w:rPr>
        <w:t>weibliche Form</w:t>
      </w:r>
      <w:r w:rsidRPr="007370C2">
        <w:rPr>
          <w:rFonts w:ascii="KievitPro-Regular" w:hAnsi="KievitPro-Regular" w:cs="Arial"/>
          <w:color w:val="222222"/>
          <w:lang w:eastAsia="de-CH"/>
        </w:rPr>
        <w:t xml:space="preserve"> ist selbstverständlich immer </w:t>
      </w:r>
      <w:r w:rsidRPr="007370C2">
        <w:rPr>
          <w:rFonts w:ascii="KievitPro-Regular" w:hAnsi="KievitPro-Regular" w:cs="Arial"/>
          <w:color w:val="222222"/>
          <w:lang w:eastAsia="de-CH"/>
        </w:rPr>
        <w:t>miteingeschlossen</w:t>
      </w:r>
      <w:r w:rsidRPr="007370C2">
        <w:rPr>
          <w:rFonts w:ascii="KievitPro-Regular" w:hAnsi="KievitPro-Regular" w:cs="Arial"/>
          <w:color w:val="222222"/>
          <w:lang w:eastAsia="de-CH"/>
        </w:rPr>
        <w:t>.</w:t>
      </w:r>
    </w:p>
    <w:p w14:paraId="3ABE176C" w14:textId="77777777" w:rsidR="007370C2" w:rsidRPr="007370C2" w:rsidRDefault="007370C2" w:rsidP="007370C2">
      <w:pPr>
        <w:rPr>
          <w:rFonts w:ascii="KievitPro-Regular" w:hAnsi="KievitPro-Regular" w:cs="Arial"/>
          <w:color w:val="222222"/>
          <w:lang w:eastAsia="de-CH"/>
        </w:rPr>
      </w:pPr>
    </w:p>
    <w:p w14:paraId="299557DD" w14:textId="77777777" w:rsidR="007370C2" w:rsidRPr="007370C2" w:rsidRDefault="007370C2" w:rsidP="007370C2">
      <w:pPr>
        <w:rPr>
          <w:rFonts w:ascii="KievitPro-Regular" w:hAnsi="KievitPro-Regular" w:cs="Arial"/>
          <w:b/>
          <w:color w:val="222222"/>
          <w:lang w:eastAsia="de-CH"/>
        </w:rPr>
      </w:pPr>
      <w:r w:rsidRPr="007370C2">
        <w:rPr>
          <w:rFonts w:ascii="KievitPro-Regular" w:hAnsi="KievitPro-Regular" w:cs="Arial"/>
          <w:b/>
          <w:color w:val="222222"/>
          <w:lang w:eastAsia="de-CH"/>
        </w:rPr>
        <w:t>Hinweise:</w:t>
      </w:r>
    </w:p>
    <w:p w14:paraId="615873A7" w14:textId="77777777" w:rsidR="007370C2" w:rsidRPr="007370C2" w:rsidRDefault="007370C2" w:rsidP="007370C2">
      <w:pPr>
        <w:pStyle w:val="Listenabsatz"/>
        <w:numPr>
          <w:ilvl w:val="0"/>
          <w:numId w:val="18"/>
        </w:numPr>
        <w:spacing w:line="276" w:lineRule="auto"/>
        <w:contextualSpacing/>
        <w:rPr>
          <w:rFonts w:ascii="KievitPro-Regular" w:hAnsi="KievitPro-Regular" w:cs="Arial"/>
          <w:color w:val="222222"/>
          <w:lang w:eastAsia="de-CH"/>
        </w:rPr>
      </w:pPr>
      <w:r w:rsidRPr="007370C2">
        <w:rPr>
          <w:rFonts w:ascii="KievitPro-Regular" w:hAnsi="KievitPro-Regular" w:cs="Arial"/>
          <w:color w:val="222222"/>
          <w:highlight w:val="yellow"/>
          <w:lang w:eastAsia="de-CH"/>
        </w:rPr>
        <w:t>Gelb markierte Textstellen</w:t>
      </w:r>
      <w:r w:rsidRPr="007370C2">
        <w:rPr>
          <w:rFonts w:ascii="KievitPro-Regular" w:hAnsi="KievitPro-Regular" w:cs="Arial"/>
          <w:color w:val="222222"/>
          <w:lang w:eastAsia="de-CH"/>
        </w:rPr>
        <w:t xml:space="preserve">: </w:t>
      </w:r>
    </w:p>
    <w:p w14:paraId="1959BA9E" w14:textId="77777777" w:rsidR="007370C2" w:rsidRPr="007370C2" w:rsidRDefault="007370C2" w:rsidP="007370C2">
      <w:pPr>
        <w:pStyle w:val="Listenabsatz"/>
        <w:ind w:left="360"/>
        <w:rPr>
          <w:rFonts w:ascii="KievitPro-Regular" w:hAnsi="KievitPro-Regular" w:cs="Arial"/>
        </w:rPr>
      </w:pPr>
      <w:r w:rsidRPr="007370C2">
        <w:rPr>
          <w:rFonts w:ascii="KievitPro-Regular" w:hAnsi="KievitPro-Regular" w:cs="Arial"/>
        </w:rPr>
        <w:t>Sie finden im Handbuch diverse Textstellen, welche gelb markiert sind. Bei diesen Textstellen handelt es sich um Bereiche, welche auf die firmeninternen Gegebenheiten konkret angepasst werden müssen.</w:t>
      </w:r>
    </w:p>
    <w:p w14:paraId="2258F6EC" w14:textId="77777777" w:rsidR="007370C2" w:rsidRPr="007370C2" w:rsidRDefault="007370C2" w:rsidP="007370C2">
      <w:pPr>
        <w:pStyle w:val="Listenabsatz"/>
        <w:ind w:left="360"/>
        <w:rPr>
          <w:rFonts w:ascii="KievitPro-Regular" w:hAnsi="KievitPro-Regular" w:cs="Arial"/>
          <w:color w:val="222222"/>
          <w:lang w:eastAsia="de-CH"/>
        </w:rPr>
      </w:pPr>
    </w:p>
    <w:p w14:paraId="4A058610" w14:textId="77777777" w:rsidR="007370C2" w:rsidRPr="007370C2" w:rsidRDefault="007370C2" w:rsidP="007370C2">
      <w:pPr>
        <w:pStyle w:val="Listenabsatz"/>
        <w:numPr>
          <w:ilvl w:val="0"/>
          <w:numId w:val="18"/>
        </w:numPr>
        <w:spacing w:line="276" w:lineRule="auto"/>
        <w:contextualSpacing/>
        <w:rPr>
          <w:rFonts w:ascii="KievitPro-Regular" w:hAnsi="KievitPro-Regular" w:cs="Arial"/>
          <w:color w:val="222222"/>
          <w:lang w:eastAsia="de-CH"/>
        </w:rPr>
      </w:pPr>
      <w:r w:rsidRPr="007370C2">
        <w:rPr>
          <w:rFonts w:ascii="KievitPro-Regular" w:hAnsi="KievitPro-Regular" w:cs="Arial"/>
          <w:color w:val="222222"/>
          <w:highlight w:val="red"/>
          <w:lang w:eastAsia="de-CH"/>
        </w:rPr>
        <w:t>Rot markierte Textstellen</w:t>
      </w:r>
      <w:r w:rsidRPr="007370C2">
        <w:rPr>
          <w:rFonts w:ascii="KievitPro-Regular" w:hAnsi="KievitPro-Regular" w:cs="Arial"/>
          <w:color w:val="222222"/>
          <w:lang w:eastAsia="de-CH"/>
        </w:rPr>
        <w:t>:</w:t>
      </w:r>
    </w:p>
    <w:p w14:paraId="50F4F4D8" w14:textId="77777777" w:rsidR="007370C2" w:rsidRPr="007370C2" w:rsidRDefault="007370C2" w:rsidP="007370C2">
      <w:pPr>
        <w:ind w:left="360"/>
        <w:rPr>
          <w:rFonts w:ascii="KievitPro-Regular" w:hAnsi="KievitPro-Regular" w:cs="Arial"/>
        </w:rPr>
      </w:pPr>
      <w:r w:rsidRPr="007370C2">
        <w:rPr>
          <w:rFonts w:ascii="KievitPro-Regular" w:hAnsi="KievitPro-Regular" w:cs="Arial"/>
        </w:rPr>
        <w:t>Sie finden im Handbuch einige Textstellen, welche rot markiert sind. Hier handelt es sich um Regelungen bzw. Massnahmen im Zusammenhang mit der ordentlichen Revision. Revisionsunternehmen, welche über keine Zulassung als Revisionsexperte/</w:t>
      </w:r>
      <w:proofErr w:type="gramStart"/>
      <w:r w:rsidRPr="007370C2">
        <w:rPr>
          <w:rFonts w:ascii="KievitPro-Regular" w:hAnsi="KievitPro-Regular" w:cs="Arial"/>
        </w:rPr>
        <w:t>in verfügen</w:t>
      </w:r>
      <w:proofErr w:type="gramEnd"/>
      <w:r w:rsidRPr="007370C2">
        <w:rPr>
          <w:rFonts w:ascii="KievitPro-Regular" w:hAnsi="KievitPro-Regular" w:cs="Arial"/>
        </w:rPr>
        <w:t xml:space="preserve">, sollten diese Textstellen streichen, da nicht anwendbar. </w:t>
      </w:r>
    </w:p>
    <w:p w14:paraId="6061E4EC" w14:textId="77777777" w:rsidR="007370C2" w:rsidRPr="007370C2" w:rsidRDefault="007370C2" w:rsidP="007370C2">
      <w:pPr>
        <w:ind w:left="360"/>
        <w:rPr>
          <w:rFonts w:ascii="KievitPro-Regular" w:hAnsi="KievitPro-Regular" w:cs="Arial"/>
        </w:rPr>
      </w:pPr>
    </w:p>
    <w:p w14:paraId="26982580" w14:textId="77777777" w:rsidR="007370C2" w:rsidRPr="007370C2" w:rsidRDefault="007370C2" w:rsidP="007370C2">
      <w:pPr>
        <w:rPr>
          <w:rFonts w:ascii="KievitPro-Regular" w:hAnsi="KievitPro-Regular" w:cs="Arial"/>
          <w:b/>
        </w:rPr>
      </w:pPr>
      <w:r w:rsidRPr="007370C2">
        <w:rPr>
          <w:rFonts w:ascii="KievitPro-Regular" w:hAnsi="KievitPro-Regular" w:cs="Arial"/>
          <w:b/>
        </w:rPr>
        <w:t>Disclaimer</w:t>
      </w:r>
    </w:p>
    <w:p w14:paraId="35E36B54" w14:textId="77777777" w:rsidR="007370C2" w:rsidRPr="007370C2" w:rsidRDefault="007370C2" w:rsidP="007370C2">
      <w:pPr>
        <w:rPr>
          <w:rFonts w:ascii="KievitPro-Regular" w:hAnsi="KievitPro-Regular" w:cs="Arial"/>
        </w:rPr>
      </w:pPr>
      <w:r w:rsidRPr="007370C2">
        <w:rPr>
          <w:rFonts w:ascii="KievitPro-Regular" w:hAnsi="KievitPro-Regular" w:cs="Arial"/>
        </w:rPr>
        <w:t>Das vorliegende Handbuch zum Qualitätsmanagement (QM) ist für sämtliche Revisionsdienstleistungen anwendbar. Das Handbuch muss auf die einzelnen Gegebenheiten des Revisionsunternehmens angepasst werden. Einzelne Checklisten und Informationen können ergänzt oder auch weggelassen werden.</w:t>
      </w:r>
    </w:p>
    <w:p w14:paraId="70994875" w14:textId="77777777" w:rsidR="007370C2" w:rsidRPr="007370C2" w:rsidRDefault="007370C2" w:rsidP="007370C2">
      <w:pPr>
        <w:rPr>
          <w:rFonts w:ascii="KievitPro-Regular" w:hAnsi="KievitPro-Regular" w:cs="Arial"/>
        </w:rPr>
      </w:pPr>
      <w:r w:rsidRPr="007370C2">
        <w:rPr>
          <w:rFonts w:ascii="KievitPro-Regular" w:hAnsi="KievitPro-Regular" w:cs="Arial"/>
        </w:rPr>
        <w:t>Es besteht kein Anspruch auf Vollständigkeit, ebenso hat die vorliegende Variante keinen bindenden Charakter.</w:t>
      </w:r>
    </w:p>
    <w:p w14:paraId="437DB3A1" w14:textId="77777777" w:rsidR="007370C2" w:rsidRPr="007370C2" w:rsidRDefault="007370C2" w:rsidP="007370C2">
      <w:pPr>
        <w:pBdr>
          <w:bottom w:val="single" w:sz="2" w:space="1" w:color="000000"/>
        </w:pBdr>
        <w:rPr>
          <w:rFonts w:ascii="KievitPro-Regular" w:hAnsi="KievitPro-Regular" w:cs="Arial"/>
        </w:rPr>
      </w:pPr>
      <w:r w:rsidRPr="007370C2">
        <w:rPr>
          <w:rFonts w:ascii="KievitPro-Regular" w:hAnsi="KievitPro-Regular" w:cs="Arial"/>
        </w:rPr>
        <w:t xml:space="preserve">Es genügt nicht nur das QM-Handbuch einzuführen, sondern es muss auch gelebt werden. </w:t>
      </w:r>
    </w:p>
    <w:p w14:paraId="492A6C7E" w14:textId="77777777" w:rsidR="007370C2" w:rsidRPr="007370C2" w:rsidRDefault="007370C2" w:rsidP="007370C2">
      <w:pPr>
        <w:pBdr>
          <w:bottom w:val="single" w:sz="2" w:space="1" w:color="000000"/>
        </w:pBdr>
        <w:rPr>
          <w:rFonts w:ascii="KievitPro-Regular" w:hAnsi="KievitPro-Regular" w:cs="Arial"/>
        </w:rPr>
      </w:pPr>
    </w:p>
    <w:p w14:paraId="4860FC88" w14:textId="77777777" w:rsidR="007370C2" w:rsidRPr="007370C2" w:rsidRDefault="007370C2" w:rsidP="007370C2">
      <w:pPr>
        <w:pStyle w:val="berschrift1"/>
        <w:rPr>
          <w:rFonts w:ascii="KievitPro-Regular" w:hAnsi="KievitPro-Regular" w:cs="Arial"/>
        </w:rPr>
      </w:pPr>
      <w:bookmarkStart w:id="0" w:name="_Toc331493575"/>
      <w:bookmarkStart w:id="1" w:name="_Toc331493991"/>
      <w:bookmarkStart w:id="2" w:name="_Toc331495023"/>
      <w:bookmarkStart w:id="3" w:name="_Toc331495815"/>
      <w:bookmarkStart w:id="4" w:name="_Toc331510673"/>
      <w:r w:rsidRPr="007370C2">
        <w:rPr>
          <w:rFonts w:ascii="KievitPro-Regular" w:hAnsi="KievitPro-Regular" w:cs="Arial"/>
        </w:rPr>
        <w:br w:type="page"/>
      </w:r>
    </w:p>
    <w:p w14:paraId="4BC4CD77" w14:textId="63CF76BF" w:rsidR="007370C2" w:rsidRPr="007370C2" w:rsidRDefault="007370C2" w:rsidP="007370C2">
      <w:pPr>
        <w:pStyle w:val="berschrift1"/>
        <w:numPr>
          <w:ilvl w:val="0"/>
          <w:numId w:val="0"/>
        </w:numPr>
        <w:jc w:val="left"/>
        <w:rPr>
          <w:rFonts w:ascii="KievitPro-Regular" w:hAnsi="KievitPro-Regular" w:cs="Arial"/>
          <w:b w:val="0"/>
          <w:sz w:val="24"/>
          <w:szCs w:val="32"/>
        </w:rPr>
      </w:pPr>
      <w:bookmarkStart w:id="5" w:name="_Toc236301135"/>
      <w:r w:rsidRPr="007370C2">
        <w:rPr>
          <w:rFonts w:ascii="KievitPro-Regular" w:hAnsi="KievitPro-Regular" w:cs="Arial"/>
          <w:sz w:val="24"/>
          <w:szCs w:val="32"/>
        </w:rPr>
        <w:lastRenderedPageBreak/>
        <w:t>Strategie und Grundsätze des Qualitätsmanagementsystems</w:t>
      </w:r>
      <w:bookmarkEnd w:id="0"/>
      <w:bookmarkEnd w:id="1"/>
      <w:bookmarkEnd w:id="2"/>
      <w:bookmarkEnd w:id="3"/>
      <w:bookmarkEnd w:id="4"/>
      <w:bookmarkEnd w:id="5"/>
      <w:r>
        <w:rPr>
          <w:rFonts w:ascii="KievitPro-Regular" w:hAnsi="KievitPro-Regular" w:cs="Arial"/>
          <w:sz w:val="24"/>
          <w:szCs w:val="32"/>
        </w:rPr>
        <w:br/>
      </w:r>
    </w:p>
    <w:p w14:paraId="580B22D3" w14:textId="77777777" w:rsidR="007370C2" w:rsidRPr="007370C2" w:rsidRDefault="007370C2" w:rsidP="007370C2">
      <w:pPr>
        <w:rPr>
          <w:rFonts w:ascii="KievitPro-Regular" w:hAnsi="KievitPro-Regular" w:cs="Arial"/>
        </w:rPr>
      </w:pPr>
      <w:r w:rsidRPr="007370C2">
        <w:rPr>
          <w:rFonts w:ascii="KievitPro-Regular" w:hAnsi="KievitPro-Regular" w:cs="Arial"/>
        </w:rPr>
        <w:t>Wir sind ein Revisionsunternehmen, welche durch unternehmerisches Handeln und persönlichem Engagement unsere Mandanten bei der Erreichung ihrer wirtschaftlichen Ziele aktiv unterstützt. Aktive Unterstützung bedeutet, wir nehmen unsere gesetzlichen Verantwortungen wahr und engagieren uns mit grösstmöglichem Kundennutzen.</w:t>
      </w:r>
    </w:p>
    <w:p w14:paraId="36DE328C" w14:textId="77777777" w:rsidR="007370C2" w:rsidRDefault="007370C2" w:rsidP="007370C2">
      <w:pPr>
        <w:rPr>
          <w:rFonts w:ascii="KievitPro-Regular" w:hAnsi="KievitPro-Regular" w:cs="Arial"/>
        </w:rPr>
      </w:pPr>
    </w:p>
    <w:p w14:paraId="3E43D544" w14:textId="290B7041" w:rsidR="007370C2" w:rsidRDefault="007370C2" w:rsidP="007370C2">
      <w:pPr>
        <w:rPr>
          <w:rFonts w:ascii="KievitPro-Regular" w:hAnsi="KievitPro-Regular" w:cs="Arial"/>
        </w:rPr>
      </w:pPr>
      <w:r w:rsidRPr="007370C2">
        <w:rPr>
          <w:rFonts w:ascii="KievitPro-Regular" w:hAnsi="KievitPro-Regular" w:cs="Arial"/>
        </w:rPr>
        <w:t>Die bedürfnisgerechte Abwicklung der Mandate basiert auf gegenseitigem Vertrauen. Unsere Mandatsleiter halten sich an die gesetzlichen Anforderungen, den Vorgaben unserer Branchenverbände und berücksichtigen die Bedürfnisse unserer Kunden. Unsere Arbeitsweise ist stets unabhängig und objektiv. Unsere Dienstleistungen zeichnen sich durch Kompetenz und unternehmerisches Denken aus.</w:t>
      </w:r>
    </w:p>
    <w:p w14:paraId="69E9E374" w14:textId="77777777" w:rsidR="007370C2" w:rsidRPr="007370C2" w:rsidRDefault="007370C2" w:rsidP="007370C2">
      <w:pPr>
        <w:rPr>
          <w:rFonts w:ascii="KievitPro-Regular" w:hAnsi="KievitPro-Regular" w:cs="Arial"/>
        </w:rPr>
      </w:pPr>
    </w:p>
    <w:p w14:paraId="4B5958A9"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Wir streben nach hoher fachlicher Qualität unserer Revisionsdienstleistungen. Diese wird zwingend sichergestellt durch organisatorische Massnahmen sowie durch Massnahmen auf der Stufe der einzelnen Mandate. Unsere Mitarbeiter, die Revisionsdienstleistungen erbringen, sind für die Einrichtung und das Aufrechterhalten der Qualitätsvorgaben verantwortlich. Ihnen sind das Handbuch sowie die entsprechenden Regelungen und Weisungen bekannt, so dass sie in der Lage sind, das Ziel des Qualitätsmanagementsystem (QM-System) zu verstehen und die darin enthaltenen Anforderungen richtig anzuwenden. Somit ist sich auch jeder Revisionsmitarbeiter darüber im Klaren, welche persönliche Verantwortung für die Qualität er trägt und dass die Einhaltung dieser Vorgaben erwartet werden.</w:t>
      </w:r>
    </w:p>
    <w:p w14:paraId="29C19874" w14:textId="77777777" w:rsidR="007370C2" w:rsidRPr="007370C2" w:rsidRDefault="007370C2" w:rsidP="007370C2">
      <w:pPr>
        <w:tabs>
          <w:tab w:val="right" w:pos="9405"/>
        </w:tabs>
        <w:rPr>
          <w:rFonts w:ascii="KievitPro-Regular" w:hAnsi="KievitPro-Regular" w:cs="Arial"/>
        </w:rPr>
      </w:pPr>
    </w:p>
    <w:p w14:paraId="3DAB25C2"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 xml:space="preserve">Unsere Mitarbeiter sind bestens ausgewiesene Fachkräfte. Förderung und Weiterbildung gehört auf allen Stufen zur verbindlichen Vorgabe. </w:t>
      </w:r>
    </w:p>
    <w:p w14:paraId="0D3CD77C" w14:textId="77777777" w:rsidR="007370C2" w:rsidRPr="007370C2" w:rsidRDefault="007370C2" w:rsidP="007370C2">
      <w:pPr>
        <w:tabs>
          <w:tab w:val="right" w:pos="9405"/>
        </w:tabs>
        <w:rPr>
          <w:rFonts w:ascii="KievitPro-Regular" w:hAnsi="KievitPro-Regular" w:cs="Arial"/>
        </w:rPr>
      </w:pPr>
    </w:p>
    <w:p w14:paraId="69D45F90" w14:textId="77777777" w:rsidR="007370C2" w:rsidRPr="007370C2" w:rsidDel="009519A2" w:rsidRDefault="007370C2" w:rsidP="007370C2">
      <w:pPr>
        <w:rPr>
          <w:rFonts w:ascii="KievitPro-Regular" w:hAnsi="KievitPro-Regular" w:cs="Arial"/>
        </w:rPr>
      </w:pPr>
      <w:r w:rsidRPr="007370C2" w:rsidDel="009519A2">
        <w:rPr>
          <w:rFonts w:ascii="KievitPro-Regular" w:hAnsi="KievitPro-Regular" w:cs="Arial"/>
        </w:rPr>
        <w:t xml:space="preserve">Wir kontrollieren die Einhaltung der Qualitätsvorgaben laufend und streben deren ständige Verbesserung an. </w:t>
      </w:r>
    </w:p>
    <w:p w14:paraId="1362FA39" w14:textId="77777777" w:rsidR="007370C2" w:rsidRDefault="007370C2" w:rsidP="007370C2">
      <w:pPr>
        <w:rPr>
          <w:rFonts w:ascii="KievitPro-Regular" w:hAnsi="KievitPro-Regular" w:cs="Arial"/>
        </w:rPr>
      </w:pPr>
      <w:r w:rsidRPr="007370C2">
        <w:rPr>
          <w:rFonts w:ascii="KievitPro-Regular" w:hAnsi="KievitPro-Regular" w:cs="Arial"/>
        </w:rPr>
        <w:t xml:space="preserve">Unser Qualitätsmanagementsystem ist auf die einzelnen Fachbereiche ausgerichtet und es wird </w:t>
      </w:r>
      <w:r w:rsidRPr="007370C2">
        <w:rPr>
          <w:rFonts w:ascii="KievitPro-Regular" w:hAnsi="KievitPro-Regular" w:cs="Arial"/>
          <w:highlight w:val="yellow"/>
        </w:rPr>
        <w:t>ISQM-CH 1, ISQM-CH 2 und der ISA-CH 220</w:t>
      </w:r>
      <w:r w:rsidRPr="007370C2">
        <w:rPr>
          <w:rStyle w:val="Funotenzeichen"/>
          <w:rFonts w:ascii="KievitPro-Regular" w:hAnsi="KievitPro-Regular" w:cs="Arial"/>
          <w:highlight w:val="yellow"/>
        </w:rPr>
        <w:footnoteReference w:id="1"/>
      </w:r>
      <w:r w:rsidRPr="007370C2">
        <w:rPr>
          <w:rFonts w:ascii="KievitPro-Regular" w:hAnsi="KievitPro-Regular" w:cs="Arial"/>
          <w:highlight w:val="yellow"/>
        </w:rPr>
        <w:t xml:space="preserve"> </w:t>
      </w:r>
      <w:r w:rsidRPr="007370C2">
        <w:rPr>
          <w:rFonts w:ascii="KievitPro-Regular" w:hAnsi="KievitPro-Regular" w:cs="Arial"/>
        </w:rPr>
        <w:t>angewendet. Der Eintrag im Register der Revisionsaufsichtsbehörde (RAB) bezüglich des angewandten Standards des internen Qualitätsmanagements wird regelmässig auf seine Richtigkeit hin überprüft bzw. wird bei einem Wechsel des angewendeten Standards angepasst. Dabei ist der Verwaltungsrat für die Erstellung eines QM-Systems verantwortlich. Die einzelnen Fachbereiche sind in unserem Organigramm abgebildet (siehe Anhang).</w:t>
      </w:r>
    </w:p>
    <w:p w14:paraId="523539C7" w14:textId="77777777" w:rsidR="007370C2" w:rsidRPr="007370C2" w:rsidRDefault="007370C2" w:rsidP="007370C2">
      <w:pPr>
        <w:rPr>
          <w:rFonts w:ascii="KievitPro-Regular" w:hAnsi="KievitPro-Regular" w:cs="Arial"/>
        </w:rPr>
      </w:pPr>
    </w:p>
    <w:p w14:paraId="57260731" w14:textId="77777777" w:rsidR="007370C2" w:rsidRDefault="007370C2" w:rsidP="007370C2">
      <w:pPr>
        <w:rPr>
          <w:rFonts w:ascii="KievitPro-Regular" w:hAnsi="KievitPro-Regular" w:cs="Arial"/>
        </w:rPr>
      </w:pPr>
      <w:r w:rsidRPr="007370C2">
        <w:rPr>
          <w:rFonts w:ascii="KievitPro-Regular" w:hAnsi="KievitPro-Regular" w:cs="Arial"/>
        </w:rPr>
        <w:t>Die nachstehend formulierten Grundsätze gelten für das gesamte Revisionsunternehmen. Sie sind sinngemäss und angemessen auch für Treuhand- und Beratungsmandate anzuwenden.</w:t>
      </w:r>
    </w:p>
    <w:p w14:paraId="2C35AFD2" w14:textId="77777777" w:rsidR="007370C2" w:rsidRPr="007370C2" w:rsidRDefault="007370C2" w:rsidP="007370C2">
      <w:pPr>
        <w:rPr>
          <w:rFonts w:ascii="KievitPro-Regular" w:hAnsi="KievitPro-Regular" w:cs="Arial"/>
        </w:rPr>
      </w:pPr>
    </w:p>
    <w:p w14:paraId="68EEBC43" w14:textId="77777777" w:rsidR="007370C2" w:rsidRPr="007370C2" w:rsidRDefault="007370C2" w:rsidP="007370C2">
      <w:pPr>
        <w:pStyle w:val="berschrift1"/>
        <w:numPr>
          <w:ilvl w:val="0"/>
          <w:numId w:val="0"/>
        </w:numPr>
        <w:ind w:left="431" w:hanging="431"/>
        <w:rPr>
          <w:rFonts w:ascii="KievitPro-Regular" w:hAnsi="KievitPro-Regular" w:cs="Arial"/>
          <w:b w:val="0"/>
          <w:sz w:val="24"/>
          <w:szCs w:val="32"/>
        </w:rPr>
      </w:pPr>
      <w:bookmarkStart w:id="6" w:name="_Toc236301136"/>
      <w:r w:rsidRPr="007370C2">
        <w:rPr>
          <w:rFonts w:ascii="KievitPro-Regular" w:hAnsi="KievitPro-Regular" w:cs="Arial"/>
          <w:sz w:val="24"/>
          <w:szCs w:val="32"/>
        </w:rPr>
        <w:t>Grundprinzipien</w:t>
      </w:r>
      <w:bookmarkEnd w:id="6"/>
    </w:p>
    <w:p w14:paraId="29B951E6" w14:textId="77777777" w:rsidR="007370C2" w:rsidRPr="007370C2" w:rsidRDefault="007370C2" w:rsidP="007370C2">
      <w:pPr>
        <w:tabs>
          <w:tab w:val="right" w:pos="9405"/>
        </w:tabs>
        <w:rPr>
          <w:rFonts w:ascii="KievitPro-Regular" w:hAnsi="KievitPro-Regular"/>
        </w:rPr>
      </w:pPr>
      <w:r w:rsidRPr="007370C2">
        <w:rPr>
          <w:rFonts w:ascii="KievitPro-Regular" w:hAnsi="KievitPro-Regular" w:cs="Arial"/>
        </w:rPr>
        <w:t xml:space="preserve">Wir verpflichten uns zur Einhaltung der gesetzlichen Vorgaben, der ethischen Grundsätze des International Code of </w:t>
      </w:r>
      <w:proofErr w:type="spellStart"/>
      <w:r w:rsidRPr="007370C2">
        <w:rPr>
          <w:rFonts w:ascii="KievitPro-Regular" w:hAnsi="KievitPro-Regular" w:cs="Arial"/>
        </w:rPr>
        <w:t>Ethics</w:t>
      </w:r>
      <w:proofErr w:type="spellEnd"/>
      <w:r w:rsidRPr="007370C2">
        <w:rPr>
          <w:rFonts w:ascii="KievitPro-Regular" w:hAnsi="KievitPro-Regular" w:cs="Arial"/>
        </w:rPr>
        <w:t xml:space="preserve"> for Professional Accountants (IESBA Code), insbesondere in Bezug auf Integrität, Objektivität, fachliche Kompetenz und sorgfältige Berufsausübung, Verschwiegenheit sowie berufswürdiges Verhalten. Ergänzend beachten wir die einschlägigen fachlichen und berufsständischen Vorgaben von </w:t>
      </w:r>
      <w:r w:rsidRPr="007370C2">
        <w:rPr>
          <w:rFonts w:ascii="KievitPro-Regular" w:hAnsi="KievitPro-Regular" w:cs="Arial"/>
          <w:highlight w:val="yellow"/>
        </w:rPr>
        <w:t>EXPERTsuisse</w:t>
      </w:r>
      <w:r w:rsidRPr="007370C2">
        <w:rPr>
          <w:rFonts w:ascii="KievitPro-Regular" w:hAnsi="KievitPro-Regular" w:cs="Arial"/>
        </w:rPr>
        <w:t xml:space="preserve"> </w:t>
      </w:r>
      <w:r w:rsidRPr="007370C2">
        <w:rPr>
          <w:rFonts w:ascii="KievitPro-Regular" w:hAnsi="KievitPro-Regular" w:cs="Arial"/>
          <w:highlight w:val="yellow"/>
        </w:rPr>
        <w:t>und/oder TREUHAND|SUISSE</w:t>
      </w:r>
      <w:r w:rsidRPr="007370C2">
        <w:rPr>
          <w:rFonts w:ascii="KievitPro-Regular" w:hAnsi="KievitPro-Regular" w:cs="Arial"/>
        </w:rPr>
        <w:t>.</w:t>
      </w:r>
      <w:r w:rsidRPr="007370C2">
        <w:rPr>
          <w:rFonts w:ascii="KievitPro-Regular" w:hAnsi="KievitPro-Regular" w:cs="Arial"/>
        </w:rPr>
        <w:br w:type="page"/>
      </w:r>
    </w:p>
    <w:p w14:paraId="4587AC30" w14:textId="77777777" w:rsidR="007370C2" w:rsidRPr="007370C2" w:rsidRDefault="007370C2" w:rsidP="007370C2">
      <w:pPr>
        <w:pStyle w:val="berschrift1"/>
        <w:numPr>
          <w:ilvl w:val="0"/>
          <w:numId w:val="0"/>
        </w:numPr>
        <w:spacing w:after="240"/>
        <w:ind w:left="431" w:hanging="431"/>
        <w:rPr>
          <w:rFonts w:ascii="KievitPro-Regular" w:hAnsi="KievitPro-Regular" w:cs="Arial"/>
          <w:b w:val="0"/>
          <w:sz w:val="24"/>
          <w:szCs w:val="32"/>
        </w:rPr>
      </w:pPr>
      <w:bookmarkStart w:id="7" w:name="_Toc236301137"/>
      <w:r w:rsidRPr="007370C2">
        <w:rPr>
          <w:rFonts w:ascii="KievitPro-Regular" w:hAnsi="KievitPro-Regular" w:cs="Arial"/>
          <w:sz w:val="24"/>
          <w:szCs w:val="32"/>
        </w:rPr>
        <w:lastRenderedPageBreak/>
        <w:t>Genehmigung</w:t>
      </w:r>
      <w:bookmarkEnd w:id="7"/>
    </w:p>
    <w:p w14:paraId="00E579CB" w14:textId="77777777" w:rsidR="007370C2" w:rsidRPr="007370C2" w:rsidRDefault="007370C2" w:rsidP="007370C2">
      <w:pPr>
        <w:rPr>
          <w:rFonts w:ascii="KievitPro-Regular" w:hAnsi="KievitPro-Regular" w:cs="Arial"/>
        </w:rPr>
      </w:pPr>
      <w:r w:rsidRPr="007370C2">
        <w:rPr>
          <w:rFonts w:ascii="KievitPro-Regular" w:hAnsi="KievitPro-Regular" w:cs="Arial"/>
        </w:rPr>
        <w:t xml:space="preserve">Das vorliegende Handbuch wurde in der vorliegenden Fassung am </w:t>
      </w:r>
      <w:proofErr w:type="spellStart"/>
      <w:r w:rsidRPr="007370C2">
        <w:rPr>
          <w:rFonts w:ascii="KievitPro-Regular" w:hAnsi="KievitPro-Regular" w:cs="Arial"/>
          <w:highlight w:val="yellow"/>
        </w:rPr>
        <w:t>xx.xx.xxxx</w:t>
      </w:r>
      <w:proofErr w:type="spellEnd"/>
      <w:r w:rsidRPr="007370C2">
        <w:rPr>
          <w:rFonts w:ascii="KievitPro-Regular" w:hAnsi="KievitPro-Regular" w:cs="Arial"/>
        </w:rPr>
        <w:t xml:space="preserve"> von der Unternehmensleitung genehmigt (letzte Überarbeitung </w:t>
      </w:r>
      <w:proofErr w:type="spellStart"/>
      <w:r w:rsidRPr="007370C2">
        <w:rPr>
          <w:rFonts w:ascii="KievitPro-Regular" w:hAnsi="KievitPro-Regular" w:cs="Arial"/>
          <w:highlight w:val="yellow"/>
        </w:rPr>
        <w:t>xx.xx.xxxx</w:t>
      </w:r>
      <w:proofErr w:type="spellEnd"/>
      <w:r w:rsidRPr="007370C2">
        <w:rPr>
          <w:rFonts w:ascii="KievitPro-Regular" w:hAnsi="KievitPro-Regular" w:cs="Arial"/>
        </w:rPr>
        <w:t>).</w:t>
      </w:r>
    </w:p>
    <w:p w14:paraId="7E7E17BD" w14:textId="77777777" w:rsidR="007370C2" w:rsidRPr="007370C2" w:rsidRDefault="007370C2" w:rsidP="007370C2">
      <w:pPr>
        <w:rPr>
          <w:rFonts w:ascii="KievitPro-Regular" w:hAnsi="KievitPro-Regular" w:cs="Arial"/>
        </w:rPr>
      </w:pPr>
    </w:p>
    <w:p w14:paraId="4661BA4D" w14:textId="77777777" w:rsidR="007370C2" w:rsidRDefault="007370C2" w:rsidP="007370C2">
      <w:pPr>
        <w:rPr>
          <w:rFonts w:ascii="KievitPro-Regular" w:hAnsi="KievitPro-Regular" w:cs="Arial"/>
        </w:rPr>
      </w:pPr>
    </w:p>
    <w:p w14:paraId="4B4FC71F" w14:textId="77777777" w:rsidR="007370C2" w:rsidRPr="007370C2" w:rsidRDefault="007370C2" w:rsidP="007370C2">
      <w:pPr>
        <w:rPr>
          <w:rFonts w:ascii="KievitPro-Regular" w:hAnsi="KievitPro-Regular" w:cs="Arial"/>
        </w:rPr>
      </w:pPr>
    </w:p>
    <w:p w14:paraId="2E34FF1B" w14:textId="77777777" w:rsidR="007370C2" w:rsidRPr="007370C2" w:rsidRDefault="007370C2" w:rsidP="007370C2">
      <w:pPr>
        <w:tabs>
          <w:tab w:val="left" w:pos="2835"/>
          <w:tab w:val="left" w:pos="6237"/>
        </w:tabs>
        <w:rPr>
          <w:rFonts w:ascii="KievitPro-Regular" w:hAnsi="KievitPro-Regular" w:cs="Arial"/>
        </w:rPr>
      </w:pPr>
      <w:r w:rsidRPr="007370C2">
        <w:rPr>
          <w:rFonts w:ascii="KievitPro-Regular" w:hAnsi="KievitPro-Regular" w:cs="Arial"/>
        </w:rPr>
        <w:t>Unterschrift(en):</w:t>
      </w:r>
      <w:r w:rsidRPr="007370C2">
        <w:rPr>
          <w:rFonts w:ascii="KievitPro-Regular" w:hAnsi="KievitPro-Regular" w:cs="Arial"/>
        </w:rPr>
        <w:tab/>
        <w:t>____________________</w:t>
      </w:r>
      <w:r w:rsidRPr="007370C2">
        <w:rPr>
          <w:rFonts w:ascii="KievitPro-Regular" w:hAnsi="KievitPro-Regular" w:cs="Arial"/>
        </w:rPr>
        <w:tab/>
        <w:t>____________________</w:t>
      </w:r>
    </w:p>
    <w:p w14:paraId="422B6E33" w14:textId="77777777" w:rsidR="007370C2" w:rsidRPr="007370C2" w:rsidRDefault="007370C2" w:rsidP="007370C2">
      <w:pPr>
        <w:rPr>
          <w:rFonts w:ascii="KievitPro-Regular" w:hAnsi="KievitPro-Regular" w:cs="Arial"/>
          <w:smallCaps/>
          <w:spacing w:val="5"/>
          <w:sz w:val="24"/>
          <w:szCs w:val="32"/>
        </w:rPr>
      </w:pPr>
      <w:bookmarkStart w:id="8" w:name="_Toc331493576"/>
      <w:bookmarkStart w:id="9" w:name="_Toc331493992"/>
      <w:bookmarkStart w:id="10" w:name="_Toc331495024"/>
      <w:bookmarkStart w:id="11" w:name="_Toc331495816"/>
      <w:bookmarkStart w:id="12" w:name="_Toc331510675"/>
      <w:r w:rsidRPr="007370C2">
        <w:rPr>
          <w:rFonts w:ascii="KievitPro-Regular" w:hAnsi="KievitPro-Regular" w:cs="Arial"/>
        </w:rPr>
        <w:br w:type="page"/>
      </w:r>
    </w:p>
    <w:p w14:paraId="172F67A2" w14:textId="77777777" w:rsidR="007370C2" w:rsidRPr="007370C2" w:rsidRDefault="007370C2" w:rsidP="007370C2">
      <w:pPr>
        <w:pStyle w:val="berschrift1"/>
        <w:numPr>
          <w:ilvl w:val="0"/>
          <w:numId w:val="17"/>
        </w:numPr>
        <w:tabs>
          <w:tab w:val="num" w:pos="643"/>
        </w:tabs>
        <w:spacing w:after="240"/>
        <w:ind w:left="426" w:hanging="426"/>
        <w:rPr>
          <w:rFonts w:ascii="KievitPro-Regular" w:hAnsi="KievitPro-Regular" w:cs="Arial"/>
          <w:b w:val="0"/>
          <w:sz w:val="24"/>
          <w:szCs w:val="32"/>
        </w:rPr>
      </w:pPr>
      <w:bookmarkStart w:id="13" w:name="_Toc236301138"/>
      <w:r w:rsidRPr="007370C2">
        <w:rPr>
          <w:rFonts w:ascii="KievitPro-Regular" w:hAnsi="KievitPro-Regular" w:cs="Arial"/>
          <w:sz w:val="24"/>
          <w:szCs w:val="32"/>
        </w:rPr>
        <w:lastRenderedPageBreak/>
        <w:t>Risikobeurteilungsprozess der Praxis</w:t>
      </w:r>
      <w:bookmarkEnd w:id="13"/>
    </w:p>
    <w:p w14:paraId="10A761CF" w14:textId="77777777" w:rsidR="007370C2" w:rsidRDefault="007370C2" w:rsidP="007370C2">
      <w:pPr>
        <w:rPr>
          <w:rFonts w:ascii="KievitPro-Regular" w:hAnsi="KievitPro-Regular" w:cs="Arial"/>
        </w:rPr>
      </w:pPr>
      <w:r w:rsidRPr="007370C2">
        <w:rPr>
          <w:rFonts w:ascii="KievitPro-Regular" w:hAnsi="KievitPro-Regular" w:cs="Arial"/>
        </w:rPr>
        <w:t>Die Unternehmensleitung trägt die Gesamtverantwortung für das Qualitätsmanagementsystem sowie für dessen Implementierung, Aufrechterhaltung und laufende Weiterentwicklung. Dies umfasst insbesondere den Risikobeurteilungsprozess mit der Festlegung konkreter Qualitätsziele, der Identifikation und Beurteilung qualitätsgefährdender Risiken im Bereich Revision sowie der Definition geeigneter Massnahmen zur Erreichung der Qualitätsziele.</w:t>
      </w:r>
    </w:p>
    <w:p w14:paraId="3130777B" w14:textId="77777777" w:rsidR="007370C2" w:rsidRPr="007370C2" w:rsidRDefault="007370C2" w:rsidP="007370C2">
      <w:pPr>
        <w:rPr>
          <w:rFonts w:ascii="KievitPro-Regular" w:hAnsi="KievitPro-Regular" w:cs="Arial"/>
        </w:rPr>
      </w:pPr>
    </w:p>
    <w:p w14:paraId="005FFF45"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Die Risikobeurteilung erfolgt im Rahmen einer systematischen Risikoanalyse und wird in geeigneter Form dokumentiert (siehe Anhang). Dabei werden die identifizierten Risiken nach ihrer Bedeutung und möglichen Auswirkung beurteilt. Je höher ein Risiko eingestuft wird, desto umfassender sind die erforderlichen risikomindernden Massnahmen auszugestalten. Eine formalisierte Bewertung mittels Ratings oder quantitativer Auswertungen ist dabei nicht zwingend erforderlich.</w:t>
      </w:r>
    </w:p>
    <w:p w14:paraId="7DD0AEF6"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Die Durchführung und Aktualisierung der Risikoanalyse erfolgen regelmässig, mindestens einmal jährlich, sowie zusätzlich bei wesentlichen Veränderungen der Tätigkeit, der Organisation oder des regulatorischen Umfelds. Das Qualitätsmanagementsystem wird als dynamischer und fortlaufender Prozess verstanden, welcher laufend an veränderte Gegebenheiten und Erkenntnisse angepasst wird.</w:t>
      </w:r>
    </w:p>
    <w:p w14:paraId="49D51CB6"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Die operative Umsetzung und Pflege des Qualitätsmanagementsystems können an den Qualitätsmanagement-Verantwortlichen (QM-Verantwortlichen) delegiert werden. Dieser berichtet der Unternehmensleitung mindestens einmal jährlich über den Stand des Qualitätsmanagementsystems, wesentliche Risiken sowie getroffene oder geplante Massnahmen.</w:t>
      </w:r>
    </w:p>
    <w:p w14:paraId="0FBB5866"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Im Rahmen des Risikobeurteilungsprozesses werden insbesondere Risiken und Sachverhalte berücksichtigt in Bezug auf:</w:t>
      </w:r>
    </w:p>
    <w:p w14:paraId="213AF236" w14:textId="77777777" w:rsidR="007370C2" w:rsidRPr="007370C2" w:rsidRDefault="007370C2" w:rsidP="007370C2">
      <w:pPr>
        <w:pStyle w:val="Listenabsatz"/>
        <w:numPr>
          <w:ilvl w:val="0"/>
          <w:numId w:val="19"/>
        </w:numPr>
        <w:tabs>
          <w:tab w:val="num" w:pos="720"/>
        </w:tabs>
        <w:spacing w:after="160" w:line="278" w:lineRule="auto"/>
        <w:contextualSpacing/>
        <w:rPr>
          <w:rFonts w:ascii="KievitPro-Regular" w:hAnsi="KievitPro-Regular" w:cs="Arial"/>
        </w:rPr>
      </w:pPr>
      <w:r w:rsidRPr="007370C2">
        <w:rPr>
          <w:rFonts w:ascii="KievitPro-Regular" w:hAnsi="KievitPro-Regular" w:cs="Arial"/>
        </w:rPr>
        <w:t xml:space="preserve">die Einhaltung relevanter gesetzlicher, regulatorischer und beruflicher Anforderungen; </w:t>
      </w:r>
    </w:p>
    <w:p w14:paraId="6D6ABB16" w14:textId="77777777" w:rsidR="007370C2" w:rsidRPr="007370C2" w:rsidRDefault="007370C2" w:rsidP="007370C2">
      <w:pPr>
        <w:pStyle w:val="Listenabsatz"/>
        <w:numPr>
          <w:ilvl w:val="0"/>
          <w:numId w:val="19"/>
        </w:numPr>
        <w:tabs>
          <w:tab w:val="num" w:pos="720"/>
        </w:tabs>
        <w:spacing w:after="160" w:line="278" w:lineRule="auto"/>
        <w:contextualSpacing/>
        <w:rPr>
          <w:rFonts w:ascii="KievitPro-Regular" w:hAnsi="KievitPro-Regular" w:cs="Arial"/>
        </w:rPr>
      </w:pPr>
      <w:r w:rsidRPr="007370C2">
        <w:rPr>
          <w:rFonts w:ascii="KievitPro-Regular" w:hAnsi="KievitPro-Regular" w:cs="Arial"/>
        </w:rPr>
        <w:t xml:space="preserve">die Wahrung der Unabhängigkeit und Objektivität des Fachpersonals; </w:t>
      </w:r>
    </w:p>
    <w:p w14:paraId="3298210C" w14:textId="77777777" w:rsidR="007370C2" w:rsidRPr="007370C2" w:rsidRDefault="007370C2" w:rsidP="007370C2">
      <w:pPr>
        <w:pStyle w:val="Listenabsatz"/>
        <w:numPr>
          <w:ilvl w:val="0"/>
          <w:numId w:val="19"/>
        </w:numPr>
        <w:tabs>
          <w:tab w:val="num" w:pos="720"/>
        </w:tabs>
        <w:spacing w:after="160" w:line="278" w:lineRule="auto"/>
        <w:contextualSpacing/>
        <w:rPr>
          <w:rFonts w:ascii="KievitPro-Regular" w:hAnsi="KievitPro-Regular" w:cs="Arial"/>
        </w:rPr>
      </w:pPr>
      <w:r w:rsidRPr="007370C2">
        <w:rPr>
          <w:rFonts w:ascii="KievitPro-Regular" w:hAnsi="KievitPro-Regular" w:cs="Arial"/>
        </w:rPr>
        <w:t xml:space="preserve">Beschwerden oder Hinweise auf mögliche Verstösse gegen berufliche Standards oder interne Vorgaben; </w:t>
      </w:r>
    </w:p>
    <w:p w14:paraId="11388C20" w14:textId="77777777" w:rsidR="007370C2" w:rsidRPr="007370C2" w:rsidRDefault="007370C2" w:rsidP="007370C2">
      <w:pPr>
        <w:pStyle w:val="Listenabsatz"/>
        <w:numPr>
          <w:ilvl w:val="0"/>
          <w:numId w:val="19"/>
        </w:numPr>
        <w:tabs>
          <w:tab w:val="num" w:pos="720"/>
        </w:tabs>
        <w:spacing w:after="160" w:line="278" w:lineRule="auto"/>
        <w:contextualSpacing/>
        <w:rPr>
          <w:rFonts w:ascii="KievitPro-Regular" w:hAnsi="KievitPro-Regular" w:cs="Arial"/>
        </w:rPr>
      </w:pPr>
      <w:r w:rsidRPr="007370C2">
        <w:rPr>
          <w:rFonts w:ascii="KievitPro-Regular" w:hAnsi="KievitPro-Regular" w:cs="Arial"/>
        </w:rPr>
        <w:t xml:space="preserve">neue Erkenntnisse zu bestehenden oder angenommenen Mandatsbeziehungen und Aufträgen; </w:t>
      </w:r>
    </w:p>
    <w:p w14:paraId="41645508" w14:textId="77777777" w:rsidR="007370C2" w:rsidRPr="007370C2" w:rsidRDefault="007370C2" w:rsidP="007370C2">
      <w:pPr>
        <w:pStyle w:val="Listenabsatz"/>
        <w:numPr>
          <w:ilvl w:val="0"/>
          <w:numId w:val="19"/>
        </w:numPr>
        <w:tabs>
          <w:tab w:val="num" w:pos="720"/>
        </w:tabs>
        <w:spacing w:after="160" w:line="278" w:lineRule="auto"/>
        <w:contextualSpacing/>
        <w:rPr>
          <w:rFonts w:ascii="KievitPro-Regular" w:hAnsi="KievitPro-Regular" w:cs="Arial"/>
        </w:rPr>
      </w:pPr>
      <w:r w:rsidRPr="007370C2">
        <w:rPr>
          <w:rFonts w:ascii="KievitPro-Regular" w:hAnsi="KievitPro-Regular" w:cs="Arial"/>
        </w:rPr>
        <w:t xml:space="preserve">die Beurteilung, in welchen Fällen zusätzliche qualitätssichernde Massnahmen oder auftragsbegleitende Qualitätssicherungen erforderlich sind. </w:t>
      </w:r>
    </w:p>
    <w:p w14:paraId="411EF098" w14:textId="77777777" w:rsidR="007370C2" w:rsidRPr="007370C2" w:rsidRDefault="007370C2" w:rsidP="007370C2">
      <w:pPr>
        <w:tabs>
          <w:tab w:val="right" w:pos="9405"/>
        </w:tabs>
        <w:rPr>
          <w:rFonts w:ascii="KievitPro-Regular" w:hAnsi="KievitPro-Regular" w:cs="Arial"/>
        </w:rPr>
      </w:pPr>
      <w:r w:rsidRPr="007370C2">
        <w:rPr>
          <w:rFonts w:ascii="KievitPro-Regular" w:hAnsi="KievitPro-Regular" w:cs="Arial"/>
        </w:rPr>
        <w:t>Auf Basis der identifizierten und beurteilten Risiken beschliesst die Unternehmensleitung innert angemessener Frist die notwendigen Massnahmen und sorgt für deren Umsetzung sowie Überwachung.</w:t>
      </w:r>
    </w:p>
    <w:p w14:paraId="5B00C525" w14:textId="77777777" w:rsidR="007370C2" w:rsidRDefault="007370C2" w:rsidP="007370C2">
      <w:pPr>
        <w:tabs>
          <w:tab w:val="right" w:pos="9405"/>
        </w:tabs>
        <w:rPr>
          <w:rFonts w:ascii="KievitPro-Regular" w:hAnsi="KievitPro-Regular" w:cs="Arial"/>
        </w:rPr>
      </w:pPr>
    </w:p>
    <w:p w14:paraId="48BD8CDF" w14:textId="77777777" w:rsidR="007370C2" w:rsidRPr="007370C2" w:rsidRDefault="007370C2" w:rsidP="007370C2">
      <w:pPr>
        <w:tabs>
          <w:tab w:val="right" w:pos="9405"/>
        </w:tabs>
        <w:rPr>
          <w:rFonts w:ascii="KievitPro-Regular" w:hAnsi="KievitPro-Regular" w:cs="Arial"/>
        </w:rPr>
      </w:pPr>
    </w:p>
    <w:p w14:paraId="4797F2AF" w14:textId="77777777" w:rsidR="007370C2" w:rsidRPr="007370C2" w:rsidRDefault="007370C2" w:rsidP="007370C2">
      <w:pPr>
        <w:rPr>
          <w:rFonts w:ascii="KievitPro-Regular" w:hAnsi="KievitPro-Regular" w:cs="Arial"/>
          <w:i/>
        </w:rPr>
      </w:pPr>
      <w:r w:rsidRPr="007370C2">
        <w:rPr>
          <w:rFonts w:ascii="KievitPro-Regular" w:hAnsi="KievitPro-Regular" w:cs="Arial"/>
          <w:i/>
        </w:rPr>
        <w:t>Anhang 12.1: Checkliste «Risikobeurteilung der Praxis und darauf basierende spezifische Reaktionen»</w:t>
      </w:r>
    </w:p>
    <w:p w14:paraId="2B46000A" w14:textId="77777777" w:rsidR="007370C2" w:rsidRPr="007370C2" w:rsidRDefault="007370C2" w:rsidP="007370C2">
      <w:pPr>
        <w:rPr>
          <w:rFonts w:ascii="KievitPro-Regular" w:hAnsi="KievitPro-Regular" w:cs="Arial"/>
          <w:b/>
          <w:sz w:val="24"/>
          <w:szCs w:val="32"/>
        </w:rPr>
      </w:pPr>
    </w:p>
    <w:p w14:paraId="377C38A7" w14:textId="77777777" w:rsidR="007370C2" w:rsidRPr="007370C2" w:rsidRDefault="007370C2" w:rsidP="007370C2">
      <w:pPr>
        <w:rPr>
          <w:rFonts w:ascii="KievitPro-Regular" w:hAnsi="KievitPro-Regular" w:cs="Arial"/>
          <w:b/>
          <w:sz w:val="24"/>
          <w:szCs w:val="32"/>
        </w:rPr>
      </w:pPr>
    </w:p>
    <w:p w14:paraId="33964146" w14:textId="77777777" w:rsidR="007370C2" w:rsidRPr="007370C2" w:rsidRDefault="007370C2" w:rsidP="007370C2">
      <w:pPr>
        <w:rPr>
          <w:rFonts w:ascii="KievitPro-Regular" w:hAnsi="KievitPro-Regular" w:cs="Arial"/>
          <w:b/>
          <w:smallCaps/>
          <w:spacing w:val="5"/>
          <w:sz w:val="24"/>
          <w:szCs w:val="32"/>
        </w:rPr>
      </w:pPr>
      <w:r w:rsidRPr="007370C2">
        <w:rPr>
          <w:rFonts w:ascii="KievitPro-Regular" w:hAnsi="KievitPro-Regular" w:cs="Arial"/>
          <w:b/>
          <w:sz w:val="24"/>
          <w:szCs w:val="32"/>
        </w:rPr>
        <w:br w:type="page"/>
      </w:r>
    </w:p>
    <w:p w14:paraId="2652F5C5" w14:textId="77777777" w:rsidR="007370C2" w:rsidRPr="007370C2" w:rsidRDefault="007370C2" w:rsidP="007370C2">
      <w:pPr>
        <w:pStyle w:val="berschrift1"/>
        <w:numPr>
          <w:ilvl w:val="0"/>
          <w:numId w:val="17"/>
        </w:numPr>
        <w:tabs>
          <w:tab w:val="num" w:pos="643"/>
        </w:tabs>
        <w:ind w:left="426" w:hanging="426"/>
        <w:rPr>
          <w:rFonts w:ascii="KievitPro-Regular" w:hAnsi="KievitPro-Regular" w:cs="Arial"/>
          <w:b w:val="0"/>
          <w:sz w:val="24"/>
          <w:szCs w:val="32"/>
        </w:rPr>
      </w:pPr>
      <w:bookmarkStart w:id="14" w:name="_Toc236301139"/>
      <w:r w:rsidRPr="007370C2">
        <w:rPr>
          <w:rFonts w:ascii="KievitPro-Regular" w:hAnsi="KievitPro-Regular" w:cs="Arial"/>
          <w:sz w:val="24"/>
          <w:szCs w:val="32"/>
        </w:rPr>
        <w:lastRenderedPageBreak/>
        <w:t>Überwachung und Führung des Qualitätsmanagementsystems</w:t>
      </w:r>
      <w:bookmarkEnd w:id="14"/>
    </w:p>
    <w:p w14:paraId="57AB4A27"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Regelungen</w:t>
      </w:r>
    </w:p>
    <w:p w14:paraId="61488DDC"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Das Revisionsunternehmen verfügt über ein Qualitätsmanagementsystem gemäss den Anforderungen des ISQM-CH 1, ISQM-CH 2 und ISA-CH 220. Dieses System dient der Sicherstellung einer ordnungsgemässen und qualitativ angemessenen Durchführung der Revisionsdienstleistungen. Das Qualitätsmanagementsystem wird fortlaufend überwacht und periodisch überprüft. Dabei ist sicherzustellen, dass dessen Ausgestaltung zweckmässig, angemessen und wirksam bleibt und den aktuellen Verhältnissen des Revisionsunternehmens entspricht.</w:t>
      </w:r>
    </w:p>
    <w:p w14:paraId="37772D01"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Massnahmen</w:t>
      </w:r>
    </w:p>
    <w:p w14:paraId="72065168" w14:textId="77777777" w:rsidR="007370C2" w:rsidRPr="007370C2" w:rsidRDefault="007370C2" w:rsidP="007370C2">
      <w:pPr>
        <w:pStyle w:val="Listenabsatz"/>
        <w:numPr>
          <w:ilvl w:val="2"/>
          <w:numId w:val="17"/>
        </w:numPr>
        <w:spacing w:before="240" w:after="120" w:line="278" w:lineRule="auto"/>
        <w:ind w:left="709"/>
        <w:rPr>
          <w:rFonts w:ascii="KievitPro-Regular" w:hAnsi="KievitPro-Regular" w:cs="Arial"/>
          <w:b/>
          <w:bCs/>
        </w:rPr>
      </w:pPr>
      <w:r w:rsidRPr="007370C2">
        <w:rPr>
          <w:rFonts w:ascii="KievitPro-Regular" w:hAnsi="KievitPro-Regular" w:cs="Arial"/>
          <w:b/>
          <w:bCs/>
        </w:rPr>
        <w:t>Qualitätsverantwortliche Person</w:t>
      </w:r>
    </w:p>
    <w:p w14:paraId="776DFF02"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Das Revisionsunternehmen bestimmt eine Person, welche für die operative Betreuung und Koordination des Qualitätsmanagementsystems zuständig ist. Diese Funktion sowie die entsprechenden Zuständigkeiten sind innerhalb der Organisation klar kommuniziert. Die verantwortliche Person verfügt über die erforderlichen fachlichen Qualifikationen, praktische Erfahrung und angemessenen Kompetenzen, um die Aufgaben wirksam wahrnehmen zu können. In der Regel entspricht dies einer vergleichbaren fachlichen Zulassung wie jene der auftragsverantwortlichen Personen, den notwendigen Entscheidungskompetenzen sowie mehrjähriger Berufserfahrung im Revisionsbereich.</w:t>
      </w:r>
    </w:p>
    <w:p w14:paraId="51DCF639"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Die oberste Verantwortung für das Qualitätsmanagementsystem verbleibt bei der Unternehmensleitung beziehungsweise beim Verwaltungsrat. Einzelne Aufgaben und Zuständigkeiten können an die Geschäftsleitung oder an die qualitätsverantwortliche Person delegiert werden; die Gesamtverantwortung bleibt davon unberührt (vgl. ISQM-CH 1 Tz. 20).</w:t>
      </w:r>
    </w:p>
    <w:p w14:paraId="24DEC459"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Der Qualitätsmanagement-Verantwortliche übernimmt insbesondere folgende Aufgaben:</w:t>
      </w:r>
    </w:p>
    <w:p w14:paraId="111F436E" w14:textId="77777777" w:rsidR="007370C2" w:rsidRPr="007370C2" w:rsidRDefault="007370C2" w:rsidP="007370C2">
      <w:pPr>
        <w:pStyle w:val="Listenabsatz"/>
        <w:numPr>
          <w:ilvl w:val="0"/>
          <w:numId w:val="20"/>
        </w:numPr>
        <w:spacing w:after="160" w:line="278" w:lineRule="auto"/>
        <w:contextualSpacing/>
        <w:rPr>
          <w:rFonts w:ascii="KievitPro-Regular" w:hAnsi="KievitPro-Regular" w:cs="Arial"/>
        </w:rPr>
      </w:pPr>
      <w:r w:rsidRPr="007370C2">
        <w:rPr>
          <w:rFonts w:ascii="KievitPro-Regular" w:hAnsi="KievitPro-Regular" w:cs="Arial"/>
        </w:rPr>
        <w:t xml:space="preserve">Pflege, Aktualisierung und Bereitstellung der qualitätsrelevanten Dokumentation, einschliesslich interner Richtlinien, Vorlagen und Arbeitshilfen (skalierte Umsetzung möglich); </w:t>
      </w:r>
    </w:p>
    <w:p w14:paraId="776A962B" w14:textId="77777777" w:rsidR="007370C2" w:rsidRPr="007370C2" w:rsidRDefault="007370C2" w:rsidP="007370C2">
      <w:pPr>
        <w:pStyle w:val="Listenabsatz"/>
        <w:numPr>
          <w:ilvl w:val="0"/>
          <w:numId w:val="20"/>
        </w:numPr>
        <w:spacing w:after="160" w:line="278" w:lineRule="auto"/>
        <w:contextualSpacing/>
        <w:rPr>
          <w:rFonts w:ascii="KievitPro-Regular" w:hAnsi="KievitPro-Regular" w:cs="Arial"/>
        </w:rPr>
      </w:pPr>
      <w:r w:rsidRPr="007370C2">
        <w:rPr>
          <w:rFonts w:ascii="KievitPro-Regular" w:hAnsi="KievitPro-Regular" w:cs="Arial"/>
        </w:rPr>
        <w:t xml:space="preserve">Sicherstellung, dass das Fachpersonal über die Inhalte und Anforderungen des Qualitätsmanagementsystems informiert wird; </w:t>
      </w:r>
    </w:p>
    <w:p w14:paraId="4F0FED33" w14:textId="77777777" w:rsidR="007370C2" w:rsidRPr="007370C2" w:rsidRDefault="007370C2" w:rsidP="007370C2">
      <w:pPr>
        <w:pStyle w:val="Listenabsatz"/>
        <w:numPr>
          <w:ilvl w:val="0"/>
          <w:numId w:val="20"/>
        </w:numPr>
        <w:spacing w:after="160" w:line="278" w:lineRule="auto"/>
        <w:contextualSpacing/>
        <w:rPr>
          <w:rFonts w:ascii="KievitPro-Regular" w:hAnsi="KievitPro-Regular" w:cs="Arial"/>
        </w:rPr>
      </w:pPr>
      <w:r w:rsidRPr="007370C2">
        <w:rPr>
          <w:rFonts w:ascii="KievitPro-Regular" w:hAnsi="KievitPro-Regular" w:cs="Arial"/>
        </w:rPr>
        <w:t xml:space="preserve">Überwachung der Einhaltung der festgelegten internen Vorgaben und Prozesse; </w:t>
      </w:r>
    </w:p>
    <w:p w14:paraId="310BA7DA" w14:textId="77777777" w:rsidR="007370C2" w:rsidRPr="007370C2" w:rsidRDefault="007370C2" w:rsidP="007370C2">
      <w:pPr>
        <w:pStyle w:val="Listenabsatz"/>
        <w:numPr>
          <w:ilvl w:val="0"/>
          <w:numId w:val="20"/>
        </w:numPr>
        <w:spacing w:after="160" w:line="278" w:lineRule="auto"/>
        <w:contextualSpacing/>
        <w:rPr>
          <w:rFonts w:ascii="KievitPro-Regular" w:hAnsi="KievitPro-Regular" w:cs="Arial"/>
        </w:rPr>
      </w:pPr>
      <w:r w:rsidRPr="007370C2">
        <w:rPr>
          <w:rFonts w:ascii="KievitPro-Regular" w:hAnsi="KievitPro-Regular" w:cs="Arial"/>
        </w:rPr>
        <w:t xml:space="preserve">Untersuchung und Beurteilung festgestellter Abweichungen oder Mängel im Qualitätsmanagementsystem; </w:t>
      </w:r>
    </w:p>
    <w:p w14:paraId="2733265F" w14:textId="77777777" w:rsidR="007370C2" w:rsidRPr="007370C2" w:rsidRDefault="007370C2" w:rsidP="007370C2">
      <w:pPr>
        <w:pStyle w:val="Listenabsatz"/>
        <w:numPr>
          <w:ilvl w:val="0"/>
          <w:numId w:val="20"/>
        </w:numPr>
        <w:spacing w:after="120" w:line="278" w:lineRule="auto"/>
        <w:ind w:left="357" w:hanging="357"/>
        <w:rPr>
          <w:rFonts w:ascii="KievitPro-Regular" w:hAnsi="KievitPro-Regular" w:cs="Arial"/>
        </w:rPr>
      </w:pPr>
      <w:r w:rsidRPr="007370C2">
        <w:rPr>
          <w:rFonts w:ascii="KievitPro-Regular" w:hAnsi="KievitPro-Regular" w:cs="Arial"/>
        </w:rPr>
        <w:t>Erarbeitung und Koordination geeigneter Verbesserungs- und Korrekturmassnahmen zur Weiterentwicklung des Qualitätsmanagementsystems.</w:t>
      </w:r>
    </w:p>
    <w:p w14:paraId="7053CB9F" w14:textId="77777777" w:rsidR="007370C2" w:rsidRPr="007370C2" w:rsidRDefault="007370C2" w:rsidP="007370C2">
      <w:pPr>
        <w:pStyle w:val="Listenabsatz"/>
        <w:numPr>
          <w:ilvl w:val="2"/>
          <w:numId w:val="17"/>
        </w:numPr>
        <w:spacing w:before="240" w:after="120" w:line="278" w:lineRule="auto"/>
        <w:ind w:left="709"/>
        <w:rPr>
          <w:rFonts w:ascii="KievitPro-Regular" w:hAnsi="KievitPro-Regular" w:cs="Arial"/>
          <w:b/>
          <w:bCs/>
        </w:rPr>
      </w:pPr>
      <w:r w:rsidRPr="007370C2">
        <w:rPr>
          <w:rFonts w:ascii="KievitPro-Regular" w:hAnsi="KievitPro-Regular" w:cs="Arial"/>
          <w:b/>
          <w:bCs/>
        </w:rPr>
        <w:t>Umgang mit Mängeln und Verbesserungen</w:t>
      </w:r>
    </w:p>
    <w:p w14:paraId="59B78D0B"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Festgestellte Mängel, Hinweise auf Verbesserungspotenziale sowie eingebrachte Verbesserungsvorschläge werden systematisch erfasst, ausgewertet und hinsichtlich ihrer Auswirkungen auf das Qualitätsmanagementsystem beurteilt. Soweit erforderlich, sind geeignete Korrektur- oder Verbesserungsmassnahmen festzulegen, umzusetzen und nachzuverfolgen.</w:t>
      </w:r>
    </w:p>
    <w:p w14:paraId="71AAC99E"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Verstösse oder mögliche Verstösse gegen gesetzliche, regulatorische oder interne Anforderungen, welche unmittelbare Auswirkungen auf das Revisionsunternehmen haben können – insbesondere in Bezug auf Unabhängigkeit, fachliche Qualifikation oder Haftungsrisiken – sind unverzüglich der Geschäftsleitung zu melden. Diese beurteilt den Sachverhalt und entscheidet über die notwendigen Massnahmen.</w:t>
      </w:r>
    </w:p>
    <w:p w14:paraId="40059E72"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Die auftragsverantwortlichen Personen haben im Rahmen der Mandatsabwicklung regelmässig auch Rückmeldungen zur Zufriedenheit des Mandanten einzuholen, spätestens jedoch im Zusammenhang mit dem Abschluss des Auftrags. Wesentliche Rückmeldungen oder Hinweise mit möglichem Einfluss auf die Fortführung der Mandatsbeziehung sind angemessen zu dokumentieren und der Geschäftsleitung zeitnah mitzuteilen.</w:t>
      </w:r>
    </w:p>
    <w:p w14:paraId="329C528F"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lastRenderedPageBreak/>
        <w:t>Wird eine Mandatsbeziehung durch den Mandanten beendet, ist der Sachverhalt in geeigneter Form zu dokumentieren. Soweit angezeigt, ist eine Aktennotiz zuhanden der Geschäftsleitung zu erstellen und im entsprechenden Kundendossier abzulegen.</w:t>
      </w:r>
    </w:p>
    <w:p w14:paraId="3217F4F1" w14:textId="77777777" w:rsidR="007370C2" w:rsidRPr="007370C2" w:rsidRDefault="007370C2" w:rsidP="007370C2">
      <w:pPr>
        <w:spacing w:after="160" w:line="278" w:lineRule="auto"/>
        <w:rPr>
          <w:rFonts w:ascii="KievitPro-Regular" w:hAnsi="KievitPro-Regular" w:cs="Arial"/>
        </w:rPr>
      </w:pPr>
      <w:r w:rsidRPr="007370C2">
        <w:rPr>
          <w:rFonts w:ascii="KievitPro-Regular" w:hAnsi="KievitPro-Regular" w:cs="Arial"/>
        </w:rPr>
        <w:t>Das Revisionsunternehmen fördert eine offene Kommunikationskultur. Sämtliche Mitarbeitenden haben die Möglichkeit, fachliche Bedenken, Hinweise auf Mängel oder Verbesserungsvorschläge einzubringen, ohne daraus Nachteile befürchten zu müssen.</w:t>
      </w:r>
    </w:p>
    <w:p w14:paraId="5C1C95D8" w14:textId="77777777" w:rsidR="007370C2" w:rsidRPr="007370C2" w:rsidRDefault="007370C2" w:rsidP="007370C2">
      <w:pPr>
        <w:pStyle w:val="Listenabsatz"/>
        <w:numPr>
          <w:ilvl w:val="2"/>
          <w:numId w:val="17"/>
        </w:numPr>
        <w:spacing w:before="240" w:after="120" w:line="278" w:lineRule="auto"/>
        <w:ind w:left="709"/>
        <w:rPr>
          <w:rFonts w:ascii="KievitPro-Regular" w:hAnsi="KievitPro-Regular" w:cs="Arial"/>
          <w:b/>
          <w:bCs/>
        </w:rPr>
      </w:pPr>
      <w:r w:rsidRPr="007370C2">
        <w:rPr>
          <w:rFonts w:ascii="KievitPro-Regular" w:hAnsi="KievitPro-Regular" w:cs="Arial"/>
          <w:b/>
          <w:bCs/>
        </w:rPr>
        <w:t>Überarbeitung der Regelungen zum Qualitätsmanagement</w:t>
      </w:r>
    </w:p>
    <w:p w14:paraId="4FAD6692" w14:textId="77777777" w:rsidR="007370C2" w:rsidRPr="007370C2" w:rsidRDefault="007370C2" w:rsidP="007370C2">
      <w:pPr>
        <w:spacing w:before="120" w:after="120"/>
        <w:rPr>
          <w:rFonts w:ascii="KievitPro-Regular" w:hAnsi="KievitPro-Regular" w:cs="Arial"/>
        </w:rPr>
      </w:pPr>
      <w:r w:rsidRPr="007370C2">
        <w:rPr>
          <w:rFonts w:ascii="KievitPro-Regular" w:hAnsi="KievitPro-Regular" w:cs="Arial"/>
        </w:rPr>
        <w:t>Das Qualitätsmanagementsystem wird mindestens einmal jährlich durch den Qualitätsmanagement-Verantwortlichen in Abstimmung mit der Geschäftsleitung überprüft und bei Bedarf angepasst. Dieser Prozess ist durch den Qualitätsmanagement-Verantwortlichen zu dokumentieren. Ziel dieser Überprüfung ist es sicherzustellen, dass das Qualitätsmanagementsystem weiterhin angemessen ausgestaltet, wirksam umgesetzt und an die aktuellen Gegebenheiten des Revisionsunternehmens angepasst ist.</w:t>
      </w:r>
    </w:p>
    <w:p w14:paraId="4A44C67B" w14:textId="77777777" w:rsidR="007370C2" w:rsidRPr="007370C2" w:rsidRDefault="007370C2" w:rsidP="007370C2">
      <w:pPr>
        <w:spacing w:before="120" w:after="120"/>
        <w:rPr>
          <w:rFonts w:ascii="KievitPro-Regular" w:hAnsi="KievitPro-Regular" w:cs="Arial"/>
        </w:rPr>
      </w:pPr>
      <w:r w:rsidRPr="007370C2">
        <w:rPr>
          <w:rFonts w:ascii="KievitPro-Regular" w:hAnsi="KievitPro-Regular" w:cs="Arial"/>
        </w:rPr>
        <w:t>Im Rahmen dieser periodischen Überprüfung werden insbesondere folgende Bereiche beurteilt und aktualisiert:</w:t>
      </w:r>
    </w:p>
    <w:p w14:paraId="4B7F358C"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Durchführung und Aktualisierung der Risikobeurteilung auf Ebene des Revisionsunternehmens; </w:t>
      </w:r>
    </w:p>
    <w:p w14:paraId="6A362608"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Überprüfung der Risikoklassifizierung bestehender Mandate; </w:t>
      </w:r>
    </w:p>
    <w:p w14:paraId="3A5DE982"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Planung und Festlegung der fachlichen Aus- und Weiterbildungsaktivitäten für das Fachpersonal; </w:t>
      </w:r>
    </w:p>
    <w:p w14:paraId="3FD3E995"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Aktualisierung des Mandatsverzeichnisses; </w:t>
      </w:r>
    </w:p>
    <w:p w14:paraId="3FB4CC4D"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Überprüfung der personellen Ressourcenplanung und des Einsatzes der auftragsverantwortlichen Personen sowie der Mitarbeitenden; </w:t>
      </w:r>
    </w:p>
    <w:p w14:paraId="160E7147"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Beurteilung bestehender Verbesserungspotenziale sowie Beschlussfassung über notwendige Korrektur- oder Verbesserungsmassnahmen im Qualitätsmanagement; </w:t>
      </w:r>
    </w:p>
    <w:p w14:paraId="431C7953"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Kontrolle und Dokumentation der absolvierten Weiterbildungen einschliesslich der erforderlichen Nachweise; </w:t>
      </w:r>
    </w:p>
    <w:p w14:paraId="36673866"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Durchführung und Dokumentation </w:t>
      </w:r>
      <w:proofErr w:type="gramStart"/>
      <w:r w:rsidRPr="007370C2">
        <w:rPr>
          <w:rFonts w:ascii="KievitPro-Regular" w:hAnsi="KievitPro-Regular" w:cs="Arial"/>
        </w:rPr>
        <w:t>interner Nachschauen</w:t>
      </w:r>
      <w:proofErr w:type="gramEnd"/>
      <w:r w:rsidRPr="007370C2">
        <w:rPr>
          <w:rFonts w:ascii="KievitPro-Regular" w:hAnsi="KievitPro-Regular" w:cs="Arial"/>
        </w:rPr>
        <w:t xml:space="preserve">, einschliesslich Überprüfungen auf Ebene des Unternehmens und einzelner Aufträge; </w:t>
      </w:r>
    </w:p>
    <w:p w14:paraId="30EB7354"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Gesamtbeurteilung der Angemessenheit und Wirksamkeit des Qualitätsmanagementsystems; </w:t>
      </w:r>
    </w:p>
    <w:p w14:paraId="53B421ED"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 xml:space="preserve">Prüfung des Qualitätsmanagement-Handbuchs sowie der zugehörigen Arbeitshilfen und Checklisten hinsichtlich Aktualität, Vollständigkeit und Übereinstimmung mit den geltenden Anforderungen. </w:t>
      </w:r>
    </w:p>
    <w:p w14:paraId="408654B8" w14:textId="77777777" w:rsidR="007370C2" w:rsidRPr="007370C2" w:rsidRDefault="007370C2" w:rsidP="007370C2">
      <w:pPr>
        <w:numPr>
          <w:ilvl w:val="0"/>
          <w:numId w:val="21"/>
        </w:numPr>
        <w:tabs>
          <w:tab w:val="num" w:pos="720"/>
        </w:tabs>
        <w:spacing w:before="120" w:after="120"/>
        <w:rPr>
          <w:rFonts w:ascii="KievitPro-Regular" w:hAnsi="KievitPro-Regular" w:cs="Arial"/>
        </w:rPr>
      </w:pPr>
      <w:r w:rsidRPr="007370C2">
        <w:rPr>
          <w:rFonts w:ascii="KievitPro-Regular" w:hAnsi="KievitPro-Regular" w:cs="Arial"/>
        </w:rPr>
        <w:t>Überprüfung und Aktualisierung der Ziele, Risiken und Massnahmen gemäss ISQM-CH 1</w:t>
      </w:r>
    </w:p>
    <w:p w14:paraId="7C6CE597" w14:textId="77777777" w:rsidR="007370C2" w:rsidRPr="007370C2" w:rsidRDefault="007370C2" w:rsidP="007370C2">
      <w:pPr>
        <w:spacing w:before="240" w:after="120" w:line="278" w:lineRule="auto"/>
        <w:rPr>
          <w:rFonts w:ascii="KievitPro-Regular" w:hAnsi="KievitPro-Regular" w:cs="Arial"/>
        </w:rPr>
      </w:pPr>
      <w:r w:rsidRPr="007370C2">
        <w:rPr>
          <w:rFonts w:ascii="KievitPro-Regular" w:hAnsi="KievitPro-Regular" w:cs="Arial"/>
        </w:rPr>
        <w:t>Das Qualitätsmanagement-Handbuch sowie die unterstützenden Vorlagen, Arbeitshilfen und Checklisten werden bei Bedarf, mindestens jedoch jährlich, aktualisiert. Änderungen und Anpassungen werden in geeigneter Weise inkl. des jährlichen Überprüfungsprozesses dokumentiert und dem betroffenen Fachpersonal kommuniziert.</w:t>
      </w:r>
      <w:r w:rsidRPr="007370C2">
        <w:rPr>
          <w:rFonts w:ascii="KievitPro-Regular" w:hAnsi="KievitPro-Regular" w:cs="Arial"/>
        </w:rPr>
        <w:br w:type="page"/>
      </w:r>
    </w:p>
    <w:p w14:paraId="78B0CE62" w14:textId="77777777" w:rsidR="007370C2" w:rsidRPr="007370C2" w:rsidRDefault="007370C2" w:rsidP="007370C2">
      <w:pPr>
        <w:pStyle w:val="berschrift1"/>
        <w:numPr>
          <w:ilvl w:val="0"/>
          <w:numId w:val="17"/>
        </w:numPr>
        <w:tabs>
          <w:tab w:val="num" w:pos="643"/>
        </w:tabs>
        <w:ind w:left="426" w:hanging="426"/>
        <w:rPr>
          <w:rFonts w:ascii="KievitPro-Regular" w:hAnsi="KievitPro-Regular" w:cs="Arial"/>
          <w:b w:val="0"/>
          <w:sz w:val="24"/>
          <w:szCs w:val="32"/>
        </w:rPr>
      </w:pPr>
      <w:bookmarkStart w:id="15" w:name="_Toc331496517"/>
      <w:bookmarkStart w:id="16" w:name="_Toc331510676"/>
      <w:bookmarkStart w:id="17" w:name="_Toc359071929"/>
      <w:bookmarkStart w:id="18" w:name="_Toc236301140"/>
      <w:bookmarkEnd w:id="8"/>
      <w:bookmarkEnd w:id="9"/>
      <w:bookmarkEnd w:id="10"/>
      <w:bookmarkEnd w:id="11"/>
      <w:bookmarkEnd w:id="12"/>
      <w:r w:rsidRPr="007370C2">
        <w:rPr>
          <w:rFonts w:ascii="KievitPro-Regular" w:hAnsi="KievitPro-Regular" w:cs="Arial"/>
          <w:sz w:val="24"/>
          <w:szCs w:val="32"/>
        </w:rPr>
        <w:lastRenderedPageBreak/>
        <w:t>Relevante berufliche Verhaltensanforderungen</w:t>
      </w:r>
      <w:bookmarkEnd w:id="15"/>
      <w:bookmarkEnd w:id="16"/>
      <w:bookmarkEnd w:id="17"/>
      <w:bookmarkEnd w:id="18"/>
    </w:p>
    <w:p w14:paraId="31EA819C" w14:textId="77777777" w:rsidR="007370C2" w:rsidRPr="00A829C6" w:rsidRDefault="007370C2" w:rsidP="007370C2">
      <w:pPr>
        <w:pStyle w:val="Listenabsatz"/>
        <w:numPr>
          <w:ilvl w:val="1"/>
          <w:numId w:val="17"/>
        </w:numPr>
        <w:spacing w:before="240" w:after="120" w:line="278" w:lineRule="auto"/>
        <w:jc w:val="left"/>
        <w:rPr>
          <w:rFonts w:ascii="KievitPro-Regular" w:hAnsi="KievitPro-Regular" w:cs="Arial"/>
          <w:b/>
          <w:bCs/>
        </w:rPr>
      </w:pPr>
      <w:r w:rsidRPr="00A829C6">
        <w:rPr>
          <w:rFonts w:ascii="KievitPro-Regular" w:hAnsi="KievitPro-Regular" w:cs="Arial"/>
          <w:b/>
          <w:bCs/>
        </w:rPr>
        <w:t>Regelungen</w:t>
      </w:r>
    </w:p>
    <w:p w14:paraId="0C7B08D4" w14:textId="77777777" w:rsidR="007370C2" w:rsidRDefault="007370C2" w:rsidP="007370C2">
      <w:pPr>
        <w:rPr>
          <w:rFonts w:ascii="KievitPro-Regular" w:hAnsi="KievitPro-Regular" w:cs="Arial"/>
        </w:rPr>
      </w:pPr>
      <w:r w:rsidRPr="007370C2">
        <w:rPr>
          <w:rFonts w:ascii="KievitPro-Regular" w:hAnsi="KievitPro-Regular" w:cs="Arial"/>
        </w:rPr>
        <w:t xml:space="preserve">Wir sind ein als </w:t>
      </w:r>
      <w:r w:rsidRPr="007370C2">
        <w:rPr>
          <w:rFonts w:ascii="KievitPro-Regular" w:hAnsi="KievitPro-Regular" w:cs="Arial"/>
          <w:highlight w:val="yellow"/>
        </w:rPr>
        <w:t>Revisor/in / Revisionsexperte</w:t>
      </w:r>
      <w:r w:rsidRPr="007370C2">
        <w:rPr>
          <w:rFonts w:ascii="KievitPro-Regular" w:hAnsi="KievitPro-Regular" w:cs="Arial"/>
        </w:rPr>
        <w:t xml:space="preserve">/in zugelassenes Revisionsunternehmen. </w:t>
      </w:r>
      <w:r w:rsidRPr="007370C2">
        <w:rPr>
          <w:rFonts w:ascii="KievitPro-Regular" w:hAnsi="KievitPro-Regular" w:cs="Arial"/>
          <w:highlight w:val="yellow"/>
        </w:rPr>
        <w:t>Zudem sind wir Mitglied von TREUHAND|SUISSE und/oder EXPERTsuisse</w:t>
      </w:r>
      <w:r w:rsidRPr="007370C2">
        <w:rPr>
          <w:rFonts w:ascii="KievitPro-Regular" w:hAnsi="KievitPro-Regular" w:cs="Arial"/>
        </w:rPr>
        <w:t xml:space="preserve"> </w:t>
      </w:r>
      <w:r w:rsidRPr="007370C2">
        <w:rPr>
          <w:rFonts w:ascii="KievitPro-Regular" w:hAnsi="KievitPro-Regular" w:cs="Arial"/>
          <w:i/>
          <w:highlight w:val="yellow"/>
        </w:rPr>
        <w:t>(Alternativ: andere Verbandsmitgliedschaft(en) aufführen oder Satz streichen)</w:t>
      </w:r>
      <w:r w:rsidRPr="007370C2">
        <w:rPr>
          <w:rFonts w:ascii="KievitPro-Regular" w:hAnsi="KievitPro-Regular" w:cs="Arial"/>
        </w:rPr>
        <w:t>. Wir verpflichten uns, die einschlägigen Gesetzesbestimmungen und die dazugehörigen Verordnungen und Erlasse sowie die Berufsgrundsätze einzuhalten.</w:t>
      </w:r>
    </w:p>
    <w:p w14:paraId="42D8CA1F" w14:textId="77777777" w:rsidR="00A829C6" w:rsidRPr="007370C2" w:rsidRDefault="00A829C6" w:rsidP="007370C2">
      <w:pPr>
        <w:rPr>
          <w:rFonts w:ascii="KievitPro-Regular" w:hAnsi="KievitPro-Regular" w:cs="Arial"/>
        </w:rPr>
      </w:pPr>
    </w:p>
    <w:p w14:paraId="670E679C" w14:textId="77777777" w:rsidR="007370C2" w:rsidRDefault="007370C2" w:rsidP="007370C2">
      <w:pPr>
        <w:rPr>
          <w:rFonts w:ascii="KievitPro-Regular" w:hAnsi="KievitPro-Regular" w:cs="Arial"/>
        </w:rPr>
      </w:pPr>
      <w:r w:rsidRPr="007370C2">
        <w:rPr>
          <w:rFonts w:ascii="KievitPro-Regular" w:hAnsi="KievitPro-Regular" w:cs="Arial"/>
        </w:rPr>
        <w:t>Wir verpflichten uns, die innere und äussere Unabhängigkeit der Unternehmung sowie des Fachpersonals zu wahren, wenn die gesetzlichen und relevanten beruflichen Verhaltensanforderungen dies verlangen. Das Fachpersonal unterliegt dem Berufsgeheimnis, konkret dem Revisionsgeheimnis (Art. 730b Abs. 2 OR). Dies bedingt einen entsprechenden sorgfältigen Umgang mit der unternehmensinternen IT-Infrastruktur sowie der elektronischen Datenverarbeitung.</w:t>
      </w:r>
    </w:p>
    <w:p w14:paraId="49F76499" w14:textId="77777777" w:rsidR="00A829C6" w:rsidRPr="007370C2" w:rsidRDefault="00A829C6" w:rsidP="007370C2">
      <w:pPr>
        <w:rPr>
          <w:rFonts w:ascii="KievitPro-Regular" w:hAnsi="KievitPro-Regular" w:cs="Arial"/>
        </w:rPr>
      </w:pPr>
    </w:p>
    <w:p w14:paraId="2EA9A729" w14:textId="77777777" w:rsidR="007370C2" w:rsidRPr="007370C2" w:rsidRDefault="007370C2" w:rsidP="007370C2">
      <w:pPr>
        <w:rPr>
          <w:rFonts w:ascii="KievitPro-Regular" w:hAnsi="KievitPro-Regular" w:cs="Arial"/>
        </w:rPr>
      </w:pPr>
      <w:r w:rsidRPr="007370C2">
        <w:rPr>
          <w:rFonts w:ascii="KievitPro-Regular" w:hAnsi="KievitPro-Regular" w:cs="Arial"/>
        </w:rPr>
        <w:t xml:space="preserve">Wir stellen sicher, dass unsere Revisionsmitarbeiter über die erforderlichen Fachkenntnisse verfügen, um ihren gesetzlichen Pflichten mit angemessener Sorgfalt nachkommen zu können. Dabei beachten wir, dass die Weiterbildung der Revisionsmitarbeiter ausgewogen ist und sich auch an der Komplexität der betreuten Revisionsmandate (eingeschränkte </w:t>
      </w:r>
      <w:r w:rsidRPr="007370C2">
        <w:rPr>
          <w:rFonts w:ascii="KievitPro-Regular" w:hAnsi="KievitPro-Regular" w:cs="Arial"/>
          <w:highlight w:val="red"/>
        </w:rPr>
        <w:t>und/oder ordentliche</w:t>
      </w:r>
      <w:r w:rsidRPr="007370C2">
        <w:rPr>
          <w:rFonts w:ascii="KievitPro-Regular" w:hAnsi="KievitPro-Regular" w:cs="Arial"/>
        </w:rPr>
        <w:t xml:space="preserve"> Revision; anwendbare Prüfungs- und Rechnungslegungsstandards etc.) orientiert. </w:t>
      </w:r>
    </w:p>
    <w:p w14:paraId="3D7EA16B" w14:textId="77777777" w:rsidR="007370C2" w:rsidRPr="007370C2" w:rsidRDefault="007370C2" w:rsidP="007370C2">
      <w:pPr>
        <w:tabs>
          <w:tab w:val="right" w:pos="9405"/>
        </w:tabs>
        <w:rPr>
          <w:rFonts w:ascii="KievitPro-Regular" w:hAnsi="KievitPro-Regular" w:cs="Arial"/>
        </w:rPr>
      </w:pPr>
      <w:r w:rsidRPr="007370C2">
        <w:rPr>
          <w:rFonts w:ascii="KievitPro-Regular" w:hAnsi="KievitPro-Regular" w:cs="Arial"/>
        </w:rPr>
        <w:t xml:space="preserve">Wir verfügen über eine zweckmässige Organisation. Ein entsprechendes Organigramm bildet einen integralen Bestandteil des Qualitätsmanagementsystems. Das Unternehmen ist grundsätzlich in die Fachbereiche </w:t>
      </w:r>
      <w:r w:rsidRPr="007370C2">
        <w:rPr>
          <w:rFonts w:ascii="KievitPro-Regular" w:hAnsi="KievitPro-Regular" w:cs="Arial"/>
          <w:highlight w:val="yellow"/>
        </w:rPr>
        <w:t>Revision, Immobilien, Rechnungswesen/Treuhand, und Steuer- u. Unternehmensberatung</w:t>
      </w:r>
      <w:r w:rsidRPr="007370C2">
        <w:rPr>
          <w:rFonts w:ascii="KievitPro-Regular" w:hAnsi="KievitPro-Regular" w:cs="Arial"/>
        </w:rPr>
        <w:t xml:space="preserve"> aufgeteilt (siehe Organigramm im Anhang).</w:t>
      </w:r>
    </w:p>
    <w:p w14:paraId="3E035153"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Massnahmen</w:t>
      </w:r>
    </w:p>
    <w:p w14:paraId="2053B39F"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 xml:space="preserve">Unsere leitenden Revisoren sind bei der Revisionsaufsichtsbehörde (RAB) als </w:t>
      </w:r>
      <w:r w:rsidRPr="007370C2">
        <w:rPr>
          <w:rFonts w:ascii="KievitPro-Regular" w:hAnsi="KievitPro-Regular" w:cs="Arial"/>
          <w:highlight w:val="yellow"/>
        </w:rPr>
        <w:t>Revisoren bzw. Revisionsexperten</w:t>
      </w:r>
      <w:r w:rsidRPr="007370C2">
        <w:rPr>
          <w:rFonts w:ascii="KievitPro-Regular" w:hAnsi="KievitPro-Regular" w:cs="Arial"/>
        </w:rPr>
        <w:t xml:space="preserve"> zugelassen. Damit verpflichten sie sich persönlich zur Einhaltung der gesetzlichen Bestimmungen und der Berufsgrundsätze. Dazu zählen u.a. die Standes- und Berufsregeln, die Richtlinien zur Unabhängigkeit sowie die Richtlinien zur Weiterbildung.</w:t>
      </w:r>
    </w:p>
    <w:p w14:paraId="1B478971" w14:textId="77777777" w:rsidR="00A829C6" w:rsidRPr="007370C2" w:rsidRDefault="00A829C6" w:rsidP="007370C2">
      <w:pPr>
        <w:tabs>
          <w:tab w:val="right" w:pos="9405"/>
        </w:tabs>
        <w:rPr>
          <w:rFonts w:ascii="KievitPro-Regular" w:hAnsi="KievitPro-Regular" w:cs="Arial"/>
        </w:rPr>
      </w:pPr>
    </w:p>
    <w:p w14:paraId="461EA5C4"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Alle an der Revision beteiligten Mitarbeiter sowie alle Mitglieder des obersten Leitungs- oder Verwaltungsorgans (z.B. VR-Mitglieder), des Geschäftsführungsorgans (z.B. Direktoren) und Mitarbeiter mit Entscheidfunktionen müssen jährlich eine Erklärung zur Unabhängigkeit unterzeichnen. Der Erklärung liegt jeweils eine Liste der aktuellen Revisionsmandate bei. Zusätzlich wird die Einhaltung der Unabhängigkeitsregeln bei der Überprüfung der Mandatsannahme-/</w:t>
      </w:r>
      <w:proofErr w:type="spellStart"/>
      <w:r w:rsidRPr="007370C2">
        <w:rPr>
          <w:rFonts w:ascii="KievitPro-Regular" w:hAnsi="KievitPro-Regular" w:cs="Arial"/>
        </w:rPr>
        <w:t>fortführung</w:t>
      </w:r>
      <w:proofErr w:type="spellEnd"/>
      <w:r w:rsidRPr="007370C2">
        <w:rPr>
          <w:rFonts w:ascii="KievitPro-Regular" w:hAnsi="KievitPro-Regular" w:cs="Arial"/>
        </w:rPr>
        <w:t xml:space="preserve"> regelmässig kontrolliert und dokumentiert, um Verstösse gegen die Unabhängigkeitsrichtlinien unverzüglich zu erkennen (siehe dazu auch Ziffer 2.2). </w:t>
      </w:r>
    </w:p>
    <w:p w14:paraId="50CCCED9" w14:textId="77777777" w:rsidR="00A829C6" w:rsidRPr="007370C2" w:rsidRDefault="00A829C6" w:rsidP="007370C2">
      <w:pPr>
        <w:tabs>
          <w:tab w:val="right" w:pos="9405"/>
        </w:tabs>
        <w:rPr>
          <w:rFonts w:ascii="KievitPro-Regular" w:hAnsi="KievitPro-Regular" w:cs="Arial"/>
        </w:rPr>
      </w:pPr>
    </w:p>
    <w:p w14:paraId="20CA233A"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 xml:space="preserve">Arbeitnehmer unserer Organisation, die nicht an der Revision beteiligt sind (z.B. Treuhänder ohne Leitungsfunktion), müssen ebenfalls jährlich eine schriftliche Erklärung abgeben, dass sie bei keinem Prüfkunden Mitglied des Verwaltungsrates </w:t>
      </w:r>
      <w:proofErr w:type="gramStart"/>
      <w:r w:rsidRPr="007370C2">
        <w:rPr>
          <w:rFonts w:ascii="KievitPro-Regular" w:hAnsi="KievitPro-Regular" w:cs="Arial"/>
        </w:rPr>
        <w:t>sind</w:t>
      </w:r>
      <w:proofErr w:type="gramEnd"/>
      <w:r w:rsidRPr="007370C2">
        <w:rPr>
          <w:rFonts w:ascii="KievitPro-Regular" w:hAnsi="KievitPro-Regular" w:cs="Arial"/>
        </w:rPr>
        <w:t xml:space="preserve"> noch eine andere </w:t>
      </w:r>
      <w:proofErr w:type="spellStart"/>
      <w:r w:rsidRPr="007370C2">
        <w:rPr>
          <w:rFonts w:ascii="KievitPro-Regular" w:hAnsi="KievitPro-Regular" w:cs="Arial"/>
        </w:rPr>
        <w:t>Entscheidfunktion</w:t>
      </w:r>
      <w:proofErr w:type="spellEnd"/>
      <w:r w:rsidRPr="007370C2">
        <w:rPr>
          <w:rFonts w:ascii="KievitPro-Regular" w:hAnsi="KievitPro-Regular" w:cs="Arial"/>
        </w:rPr>
        <w:t xml:space="preserve"> bei diesem ausüben. Eine schriftliche Bestätigung kann in Papier- oder elektronischer Form erfolgen.</w:t>
      </w:r>
    </w:p>
    <w:p w14:paraId="0DB8B950" w14:textId="77777777" w:rsidR="00A829C6" w:rsidRPr="007370C2" w:rsidRDefault="00A829C6" w:rsidP="007370C2">
      <w:pPr>
        <w:tabs>
          <w:tab w:val="right" w:pos="9405"/>
        </w:tabs>
        <w:rPr>
          <w:rFonts w:ascii="KievitPro-Regular" w:hAnsi="KievitPro-Regular" w:cs="Arial"/>
        </w:rPr>
      </w:pPr>
    </w:p>
    <w:p w14:paraId="05B62571"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 xml:space="preserve">Zudem wird von der Geschäftsleitung und dem Leiter Fachbereich Revision jährlich eine Sitzung zur Unabhängigkeit durchgeführt. Dabei werden alle Mandate in Bezug auf allfällige Unabhängigkeitsprobleme diskutiert und falls notwendig Massnahmen getroffen. </w:t>
      </w:r>
    </w:p>
    <w:p w14:paraId="4E6F876B" w14:textId="77777777" w:rsidR="00A829C6" w:rsidRPr="007370C2" w:rsidRDefault="00A829C6" w:rsidP="007370C2">
      <w:pPr>
        <w:tabs>
          <w:tab w:val="right" w:pos="9405"/>
        </w:tabs>
        <w:rPr>
          <w:rFonts w:ascii="KievitPro-Regular" w:hAnsi="KievitPro-Regular" w:cs="Arial"/>
        </w:rPr>
      </w:pPr>
    </w:p>
    <w:p w14:paraId="37C70A76"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Die Mandatsverantwortung ist zugewiesen und wird auf den Mandatslisten dokumentiert. In diesem Zusammenhang wird die personelle Trennung (im Rahmen der eingeschränkten Revision und der Mitwirkung in der Buchführung) beachtet und eingehalten. Weitere Schutzvorkehrungen für die organisatorische Trennung im Rahmen der eingeschränkten Revision werden unter dem Abschnitt 3.6 festgehalten.</w:t>
      </w:r>
    </w:p>
    <w:p w14:paraId="66F4DF2E" w14:textId="77777777" w:rsidR="00A829C6" w:rsidRPr="007370C2" w:rsidRDefault="00A829C6" w:rsidP="007370C2">
      <w:pPr>
        <w:tabs>
          <w:tab w:val="right" w:pos="9405"/>
        </w:tabs>
        <w:rPr>
          <w:rFonts w:ascii="KievitPro-Regular" w:hAnsi="KievitPro-Regular" w:cs="Arial"/>
        </w:rPr>
      </w:pPr>
    </w:p>
    <w:p w14:paraId="69E9235C"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Wir achten vor allem darauf, dass die Vertrautheit zwischen den an der Prüfungsdurchführung beteiligten Personen und dem Prüfungskunden nicht so eng wird, dass der Anschein entsteht, die Objektivität und Unabhängigkeit des Prüfers seien gefährdet oder beeinträchtigt.</w:t>
      </w:r>
    </w:p>
    <w:p w14:paraId="65476C41" w14:textId="77777777" w:rsidR="00A829C6" w:rsidRDefault="00A829C6" w:rsidP="007370C2">
      <w:pPr>
        <w:tabs>
          <w:tab w:val="right" w:pos="9405"/>
        </w:tabs>
        <w:rPr>
          <w:rFonts w:ascii="KievitPro-Regular" w:hAnsi="KievitPro-Regular" w:cs="Arial"/>
        </w:rPr>
      </w:pPr>
    </w:p>
    <w:p w14:paraId="01CE4BF1" w14:textId="77777777" w:rsidR="00A829C6" w:rsidRPr="007370C2" w:rsidRDefault="00A829C6" w:rsidP="007370C2">
      <w:pPr>
        <w:tabs>
          <w:tab w:val="right" w:pos="9405"/>
        </w:tabs>
        <w:rPr>
          <w:rFonts w:ascii="KievitPro-Regular" w:hAnsi="KievitPro-Regular" w:cs="Arial"/>
        </w:rPr>
      </w:pPr>
    </w:p>
    <w:p w14:paraId="2FFE801A"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lastRenderedPageBreak/>
        <w:t>Die Einhaltung der Verschwiegenheitspflichten, die Verhaltensregeln im Umgang mit IT-Systemen und zur Datensicherheit sowie die Verpflichtung zur Beachtung der IT-Richtlinien werden dokumentiert und von den Mitarbeitenden entsprechend bestätigt. Grundlage hierfür bilden die entsprechenden internen Vorlagen und Arbeitshilfen.</w:t>
      </w:r>
    </w:p>
    <w:p w14:paraId="68080FA3" w14:textId="77777777" w:rsidR="00A829C6" w:rsidRPr="007370C2" w:rsidRDefault="00A829C6" w:rsidP="007370C2">
      <w:pPr>
        <w:tabs>
          <w:tab w:val="right" w:pos="9405"/>
        </w:tabs>
        <w:rPr>
          <w:rFonts w:ascii="KievitPro-Regular" w:hAnsi="KievitPro-Regular" w:cs="Arial"/>
        </w:rPr>
      </w:pPr>
    </w:p>
    <w:p w14:paraId="51852CB4" w14:textId="77777777" w:rsidR="007370C2" w:rsidRPr="00A829C6" w:rsidRDefault="007370C2" w:rsidP="00A829C6">
      <w:pPr>
        <w:spacing w:line="360" w:lineRule="auto"/>
        <w:rPr>
          <w:rFonts w:ascii="KievitPro-Regular" w:hAnsi="KievitPro-Regular"/>
          <w:i/>
          <w:iCs/>
        </w:rPr>
      </w:pPr>
      <w:r w:rsidRPr="00A829C6">
        <w:rPr>
          <w:rFonts w:ascii="KievitPro-Regular" w:hAnsi="KievitPro-Regular"/>
          <w:i/>
          <w:iCs/>
        </w:rPr>
        <w:t>Anhang 12.2:</w:t>
      </w:r>
      <w:r w:rsidRPr="00A829C6">
        <w:rPr>
          <w:rFonts w:ascii="KievitPro-Regular" w:hAnsi="KievitPro-Regular"/>
          <w:i/>
          <w:iCs/>
        </w:rPr>
        <w:tab/>
        <w:t>Jährliche Bestätigung zur Einhaltung der Unabhängigkeit</w:t>
      </w:r>
    </w:p>
    <w:p w14:paraId="7D10C543" w14:textId="77777777" w:rsidR="007370C2" w:rsidRPr="00A829C6" w:rsidRDefault="007370C2" w:rsidP="00A829C6">
      <w:pPr>
        <w:spacing w:line="360" w:lineRule="auto"/>
        <w:rPr>
          <w:rFonts w:ascii="KievitPro-Regular" w:hAnsi="KievitPro-Regular"/>
          <w:i/>
          <w:iCs/>
        </w:rPr>
      </w:pPr>
      <w:r w:rsidRPr="00A829C6">
        <w:rPr>
          <w:rFonts w:ascii="KievitPro-Regular" w:hAnsi="KievitPro-Regular"/>
          <w:i/>
          <w:iCs/>
        </w:rPr>
        <w:t>Anhang 12.3:</w:t>
      </w:r>
      <w:r w:rsidRPr="00A829C6">
        <w:rPr>
          <w:rFonts w:ascii="KievitPro-Regular" w:hAnsi="KievitPro-Regular"/>
          <w:i/>
          <w:iCs/>
        </w:rPr>
        <w:tab/>
        <w:t>Verschwiegenheitserklärung zur Wahrung des Berufsgeheimnisses (für Mitarbeitende)</w:t>
      </w:r>
    </w:p>
    <w:p w14:paraId="076C8D4F" w14:textId="77777777" w:rsidR="007370C2" w:rsidRPr="00A829C6" w:rsidRDefault="007370C2" w:rsidP="00A829C6">
      <w:pPr>
        <w:spacing w:line="360" w:lineRule="auto"/>
        <w:rPr>
          <w:rFonts w:ascii="KievitPro-Regular" w:hAnsi="KievitPro-Regular"/>
          <w:i/>
          <w:iCs/>
        </w:rPr>
      </w:pPr>
      <w:r w:rsidRPr="00A829C6">
        <w:rPr>
          <w:rFonts w:ascii="KievitPro-Regular" w:hAnsi="KievitPro-Regular"/>
          <w:i/>
          <w:iCs/>
        </w:rPr>
        <w:t xml:space="preserve">Anhang 12.4: </w:t>
      </w:r>
      <w:r w:rsidRPr="00A829C6">
        <w:rPr>
          <w:rFonts w:ascii="KievitPro-Regular" w:hAnsi="KievitPro-Regular"/>
          <w:i/>
          <w:iCs/>
        </w:rPr>
        <w:tab/>
        <w:t>Einhaltung IT-Verhaltensrichtlinien (Zustimmung)</w:t>
      </w:r>
    </w:p>
    <w:p w14:paraId="6A75CDD0" w14:textId="77777777" w:rsidR="007370C2" w:rsidRPr="007370C2" w:rsidRDefault="007370C2" w:rsidP="007370C2">
      <w:pPr>
        <w:tabs>
          <w:tab w:val="left" w:pos="1418"/>
        </w:tabs>
        <w:rPr>
          <w:rFonts w:ascii="KievitPro-Regular" w:hAnsi="KievitPro-Regular" w:cs="Arial"/>
          <w:i/>
        </w:rPr>
      </w:pPr>
    </w:p>
    <w:p w14:paraId="446594A8" w14:textId="77777777" w:rsidR="007370C2" w:rsidRPr="00A829C6" w:rsidRDefault="007370C2" w:rsidP="007370C2">
      <w:pPr>
        <w:pStyle w:val="berschrift1"/>
        <w:numPr>
          <w:ilvl w:val="0"/>
          <w:numId w:val="17"/>
        </w:numPr>
        <w:tabs>
          <w:tab w:val="num" w:pos="643"/>
        </w:tabs>
        <w:ind w:left="426" w:hanging="426"/>
        <w:rPr>
          <w:rFonts w:ascii="KievitPro-Regular" w:hAnsi="KievitPro-Regular" w:cs="Arial"/>
          <w:sz w:val="24"/>
          <w:szCs w:val="32"/>
        </w:rPr>
      </w:pPr>
      <w:r w:rsidRPr="007370C2">
        <w:rPr>
          <w:rFonts w:ascii="KievitPro-Regular" w:hAnsi="KievitPro-Regular" w:cs="Arial"/>
          <w:color w:val="FF0000"/>
          <w:sz w:val="22"/>
          <w:szCs w:val="22"/>
        </w:rPr>
        <w:br w:type="page"/>
      </w:r>
      <w:bookmarkStart w:id="19" w:name="_Toc331510677"/>
      <w:bookmarkStart w:id="20" w:name="_Toc359071930"/>
      <w:bookmarkStart w:id="21" w:name="_Toc236301141"/>
      <w:r w:rsidRPr="00A829C6">
        <w:rPr>
          <w:rFonts w:ascii="KievitPro-Regular" w:hAnsi="KievitPro-Regular" w:cs="Arial"/>
          <w:sz w:val="24"/>
          <w:szCs w:val="32"/>
        </w:rPr>
        <w:lastRenderedPageBreak/>
        <w:t>Annahme und Weiterführung von Mandantenbeziehungen sowie bestimmter Aufträge</w:t>
      </w:r>
      <w:bookmarkEnd w:id="19"/>
      <w:bookmarkEnd w:id="20"/>
      <w:bookmarkEnd w:id="21"/>
    </w:p>
    <w:p w14:paraId="0804C0AF"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Regelungen</w:t>
      </w:r>
    </w:p>
    <w:p w14:paraId="3960B046"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Aufträge werden nur angenommen und fortgeführt, wenn die für die sachgerechte Durchführung erforderlichen Kompetenzen, Kenntnisse sowie ausreichende zeitliche und personelle Ressourcen vorhanden sind, die ordnungsgemässe Abwicklung gewährleistet werden kann und die Unabhängigkeitsgrundsätze eingehalten werden.</w:t>
      </w:r>
    </w:p>
    <w:p w14:paraId="56F709CD" w14:textId="77777777" w:rsidR="00A829C6" w:rsidRPr="007370C2" w:rsidRDefault="00A829C6" w:rsidP="007370C2">
      <w:pPr>
        <w:tabs>
          <w:tab w:val="right" w:pos="9405"/>
        </w:tabs>
        <w:rPr>
          <w:rFonts w:ascii="KievitPro-Regular" w:hAnsi="KievitPro-Regular" w:cs="Arial"/>
        </w:rPr>
      </w:pPr>
    </w:p>
    <w:p w14:paraId="4D5737D5"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Im Rahmen des Annahme- und Fortführungsprozesses wird zudem die Integrität des Managements kritisch beurteilt. Aufträge werden nur übernommen oder weitergeführt, wenn diese Prüfung positiv ausfällt.</w:t>
      </w:r>
    </w:p>
    <w:p w14:paraId="56053DC3" w14:textId="77777777" w:rsidR="00A829C6" w:rsidRPr="007370C2" w:rsidRDefault="00A829C6" w:rsidP="007370C2">
      <w:pPr>
        <w:tabs>
          <w:tab w:val="right" w:pos="9405"/>
        </w:tabs>
        <w:rPr>
          <w:rFonts w:ascii="KievitPro-Regular" w:hAnsi="KievitPro-Regular" w:cs="Arial"/>
        </w:rPr>
      </w:pPr>
    </w:p>
    <w:p w14:paraId="2605CE62" w14:textId="77777777" w:rsidR="007370C2" w:rsidRPr="007370C2" w:rsidRDefault="007370C2" w:rsidP="007370C2">
      <w:pPr>
        <w:tabs>
          <w:tab w:val="right" w:pos="9405"/>
        </w:tabs>
        <w:rPr>
          <w:rFonts w:ascii="KievitPro-Regular" w:hAnsi="KievitPro-Regular" w:cs="Arial"/>
        </w:rPr>
      </w:pPr>
      <w:r w:rsidRPr="007370C2">
        <w:rPr>
          <w:rFonts w:ascii="KievitPro-Regular" w:hAnsi="KievitPro-Regular" w:cs="Arial"/>
        </w:rPr>
        <w:t>Die Mandate werden entsprechend ihrem Risiko in geeignete Risikokategorien eingeteilt.</w:t>
      </w:r>
    </w:p>
    <w:p w14:paraId="47CB3D93"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Massnahmen</w:t>
      </w:r>
    </w:p>
    <w:p w14:paraId="5B05FE2D"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 xml:space="preserve">Für die Mandatsannahme ist die Geschäftsleitung verantwortlich. Sie nimmt dabei Rücksprache mit dem Auftragsverantwortlichen (z. B. dem leitenden Revisor). Der Auftragsverantwortliche stellt sicher, dass sämtliche für die Entscheidungsfindung erforderlichen Informationen und Unterlagen vorliegen und dokumentiert diese mit Hilfe der Checkliste für die Beurteilung der </w:t>
      </w:r>
      <w:proofErr w:type="spellStart"/>
      <w:r w:rsidRPr="007370C2">
        <w:rPr>
          <w:rFonts w:ascii="KievitPro-Regular" w:hAnsi="KievitPro-Regular" w:cs="Arial"/>
        </w:rPr>
        <w:t>Mandatsannahe</w:t>
      </w:r>
      <w:proofErr w:type="spellEnd"/>
      <w:r w:rsidRPr="007370C2">
        <w:rPr>
          <w:rFonts w:ascii="KievitPro-Regular" w:hAnsi="KievitPro-Regular" w:cs="Arial"/>
        </w:rPr>
        <w:t>.</w:t>
      </w:r>
    </w:p>
    <w:p w14:paraId="25ED751B" w14:textId="77777777" w:rsidR="00A829C6" w:rsidRPr="007370C2" w:rsidRDefault="00A829C6" w:rsidP="007370C2">
      <w:pPr>
        <w:tabs>
          <w:tab w:val="right" w:pos="9405"/>
        </w:tabs>
        <w:rPr>
          <w:rFonts w:ascii="KievitPro-Regular" w:hAnsi="KievitPro-Regular" w:cs="Arial"/>
        </w:rPr>
      </w:pPr>
    </w:p>
    <w:p w14:paraId="0FF4F305"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Bei der Beurteilung der Mandatsannahme ist sicherzustellen, dass keine finanziellen oder wirtschaftlichen Interessen der Praxis bestehen, welche die Unabhängigkeit oder die sachgerechte Durchführung der Revisionsarbeiten beeinträchtigen oder deren Umfang unzulässig einschränken könnten.</w:t>
      </w:r>
    </w:p>
    <w:p w14:paraId="50C5E642" w14:textId="77777777" w:rsidR="00A829C6" w:rsidRPr="007370C2" w:rsidRDefault="00A829C6" w:rsidP="007370C2">
      <w:pPr>
        <w:tabs>
          <w:tab w:val="right" w:pos="9405"/>
        </w:tabs>
        <w:rPr>
          <w:rFonts w:ascii="KievitPro-Regular" w:hAnsi="KievitPro-Regular" w:cs="Arial"/>
        </w:rPr>
      </w:pPr>
    </w:p>
    <w:p w14:paraId="431BC528"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Die Überprüfung der Voraussetzungen für die Weiterführung eines Mandates oder einen allfälligen Rücktritt erfolgt jährlich nach Abschluss der Revisionsarbeiten und vor einer allfälligen Wiederwahl durch die ordentliche Generalversammlung des Kunden. Die entsprechenden Feststellungen und Schlussfolgerungen sind angemessen zu dokumentieren.</w:t>
      </w:r>
    </w:p>
    <w:p w14:paraId="717030D2" w14:textId="77777777" w:rsidR="00A829C6" w:rsidRPr="007370C2" w:rsidRDefault="00A829C6" w:rsidP="007370C2">
      <w:pPr>
        <w:tabs>
          <w:tab w:val="right" w:pos="9405"/>
        </w:tabs>
        <w:rPr>
          <w:rFonts w:ascii="KievitPro-Regular" w:hAnsi="KievitPro-Regular" w:cs="Arial"/>
        </w:rPr>
      </w:pPr>
    </w:p>
    <w:p w14:paraId="1B676E2B"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Mandatsänderungen durch den Kunden sind analog zur Mandatsannahme zu beurteilen und zu dokumentieren. Bei Annahme der Änderungen ist vor Beginn der Revisionsarbeiten eine aktualisierte oder neue Auftragsbestätigung zu erstellen.</w:t>
      </w:r>
    </w:p>
    <w:p w14:paraId="477D8874" w14:textId="77777777" w:rsidR="00A829C6" w:rsidRPr="007370C2" w:rsidRDefault="00A829C6" w:rsidP="007370C2">
      <w:pPr>
        <w:tabs>
          <w:tab w:val="right" w:pos="9405"/>
        </w:tabs>
        <w:rPr>
          <w:rFonts w:ascii="KievitPro-Regular" w:hAnsi="KievitPro-Regular" w:cs="Arial"/>
        </w:rPr>
      </w:pPr>
    </w:p>
    <w:p w14:paraId="69FA2AE8"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Das Revisionsunternehmen informiert ihre Mandanten über die Risiken im Zusammenhang mit Doppelmandaten. Die entsprechende Kommunikation wird dokumentiert.</w:t>
      </w:r>
    </w:p>
    <w:p w14:paraId="38692B8C" w14:textId="77777777" w:rsidR="00A829C6" w:rsidRPr="007370C2" w:rsidRDefault="00A829C6" w:rsidP="007370C2">
      <w:pPr>
        <w:tabs>
          <w:tab w:val="right" w:pos="9405"/>
        </w:tabs>
        <w:rPr>
          <w:rFonts w:ascii="KievitPro-Regular" w:hAnsi="KievitPro-Regular" w:cs="Arial"/>
        </w:rPr>
      </w:pPr>
    </w:p>
    <w:p w14:paraId="3D4CE477"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Beim Rücktritt aus einem Mandat ist der Entscheid nachvollziehbar zu begründen, zu dokumentieren und der ordnungsgemässe Ablauf sicherzustellen.</w:t>
      </w:r>
    </w:p>
    <w:p w14:paraId="7E97BE94" w14:textId="77777777" w:rsidR="00A829C6" w:rsidRPr="007370C2" w:rsidRDefault="00A829C6" w:rsidP="007370C2">
      <w:pPr>
        <w:tabs>
          <w:tab w:val="right" w:pos="9405"/>
        </w:tabs>
        <w:rPr>
          <w:rFonts w:ascii="KievitPro-Regular" w:hAnsi="KievitPro-Regular" w:cs="Arial"/>
        </w:rPr>
      </w:pPr>
    </w:p>
    <w:p w14:paraId="49E58F6F"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Die Revisionsmandate werden bei der Mandatsannahme in Risikokategorien eingeteilt (hoch, mittel, tief). Die Einstufung wird mindestens jährlich im Rahmen der Mandatsweiterführung überprüft und bei Bedarf angepasst.</w:t>
      </w:r>
    </w:p>
    <w:p w14:paraId="5C2E9891" w14:textId="77777777" w:rsidR="00A829C6" w:rsidRPr="007370C2" w:rsidRDefault="00A829C6" w:rsidP="007370C2">
      <w:pPr>
        <w:tabs>
          <w:tab w:val="right" w:pos="9405"/>
        </w:tabs>
        <w:rPr>
          <w:rFonts w:ascii="KievitPro-Regular" w:hAnsi="KievitPro-Regular" w:cs="Arial"/>
        </w:rPr>
      </w:pPr>
    </w:p>
    <w:p w14:paraId="06BC65E0" w14:textId="77777777" w:rsidR="007370C2" w:rsidRDefault="007370C2" w:rsidP="007370C2">
      <w:pPr>
        <w:tabs>
          <w:tab w:val="right" w:pos="9405"/>
        </w:tabs>
        <w:rPr>
          <w:rFonts w:ascii="KievitPro-Regular" w:hAnsi="KievitPro-Regular" w:cs="Arial"/>
        </w:rPr>
      </w:pPr>
      <w:r w:rsidRPr="007370C2">
        <w:rPr>
          <w:rFonts w:ascii="KievitPro-Regular" w:hAnsi="KievitPro-Regular" w:cs="Arial"/>
        </w:rPr>
        <w:t>Je nach Risikokategorie werden angemessene interne Massnahmen festgelegt und umgesetzt. Die Risikoklassierung wird in der Mandatsübersicht festgehalten. Eine Höherstufung eines Mandats ist jederzeit durch den Auftragsverantwortlichen oder den zuständigen Qualitätsmanagement-Verantwortlichen möglich, sofern die mandatsspezifischen Umstände dies erfordern.</w:t>
      </w:r>
    </w:p>
    <w:p w14:paraId="48B4C745" w14:textId="77777777" w:rsidR="00A829C6" w:rsidRPr="007370C2" w:rsidRDefault="00A829C6" w:rsidP="007370C2">
      <w:pPr>
        <w:tabs>
          <w:tab w:val="right" w:pos="9405"/>
        </w:tabs>
        <w:rPr>
          <w:rFonts w:ascii="KievitPro-Regular" w:hAnsi="KievitPro-Regular" w:cs="Arial"/>
        </w:rPr>
      </w:pPr>
    </w:p>
    <w:p w14:paraId="049CFFF8" w14:textId="77777777" w:rsidR="007370C2" w:rsidRPr="007370C2" w:rsidRDefault="007370C2" w:rsidP="00A829C6">
      <w:pPr>
        <w:tabs>
          <w:tab w:val="left" w:pos="1418"/>
          <w:tab w:val="right" w:pos="9405"/>
        </w:tabs>
        <w:spacing w:before="60" w:after="60" w:line="276" w:lineRule="auto"/>
        <w:rPr>
          <w:rFonts w:ascii="KievitPro-Regular" w:hAnsi="KievitPro-Regular" w:cs="Arial"/>
          <w:i/>
        </w:rPr>
      </w:pPr>
      <w:r w:rsidRPr="007370C2">
        <w:rPr>
          <w:rFonts w:ascii="KievitPro-Regular" w:hAnsi="KievitPro-Regular" w:cs="Arial"/>
          <w:i/>
        </w:rPr>
        <w:t xml:space="preserve">Anhang 12.5: </w:t>
      </w:r>
      <w:r w:rsidRPr="007370C2">
        <w:rPr>
          <w:rFonts w:ascii="KievitPro-Regular" w:hAnsi="KievitPro-Regular" w:cs="Arial"/>
          <w:i/>
        </w:rPr>
        <w:tab/>
        <w:t>Checkliste für die Beurteilung der Mandatsannahme</w:t>
      </w:r>
    </w:p>
    <w:p w14:paraId="16148C69" w14:textId="77777777" w:rsidR="007370C2" w:rsidRPr="007370C2" w:rsidRDefault="007370C2" w:rsidP="00A829C6">
      <w:pPr>
        <w:tabs>
          <w:tab w:val="left" w:pos="1418"/>
          <w:tab w:val="right" w:pos="9405"/>
        </w:tabs>
        <w:spacing w:before="60" w:after="60" w:line="276" w:lineRule="auto"/>
        <w:rPr>
          <w:rFonts w:ascii="KievitPro-Regular" w:hAnsi="KievitPro-Regular" w:cs="Arial"/>
          <w:i/>
        </w:rPr>
      </w:pPr>
      <w:r w:rsidRPr="007370C2">
        <w:rPr>
          <w:rFonts w:ascii="KievitPro-Regular" w:hAnsi="KievitPro-Regular" w:cs="Arial"/>
          <w:i/>
        </w:rPr>
        <w:t xml:space="preserve">Anhang 12.6: </w:t>
      </w:r>
      <w:r w:rsidRPr="007370C2">
        <w:rPr>
          <w:rFonts w:ascii="KievitPro-Regular" w:hAnsi="KievitPro-Regular" w:cs="Arial"/>
          <w:i/>
        </w:rPr>
        <w:tab/>
        <w:t xml:space="preserve">Checkliste für die Beurteilung der Fortführung von Mandanten </w:t>
      </w:r>
    </w:p>
    <w:p w14:paraId="2D5B5E47" w14:textId="77777777" w:rsidR="007370C2" w:rsidRPr="007370C2" w:rsidRDefault="007370C2" w:rsidP="00A829C6">
      <w:pPr>
        <w:tabs>
          <w:tab w:val="left" w:pos="1418"/>
          <w:tab w:val="right" w:pos="9405"/>
        </w:tabs>
        <w:spacing w:before="60" w:after="60" w:line="276" w:lineRule="auto"/>
        <w:rPr>
          <w:rFonts w:ascii="KievitPro-Regular" w:hAnsi="KievitPro-Regular" w:cs="Arial"/>
          <w:i/>
        </w:rPr>
      </w:pPr>
      <w:r w:rsidRPr="007370C2">
        <w:rPr>
          <w:rFonts w:ascii="KievitPro-Regular" w:hAnsi="KievitPro-Regular" w:cs="Arial"/>
          <w:i/>
        </w:rPr>
        <w:t xml:space="preserve">Anhang 12.7: </w:t>
      </w:r>
      <w:r w:rsidRPr="007370C2">
        <w:rPr>
          <w:rFonts w:ascii="KievitPro-Regular" w:hAnsi="KievitPro-Regular" w:cs="Arial"/>
          <w:i/>
        </w:rPr>
        <w:tab/>
        <w:t>Muster Auftragsbestätigung bei Doppelmandaten</w:t>
      </w:r>
    </w:p>
    <w:p w14:paraId="253CA43C" w14:textId="77777777" w:rsidR="007370C2" w:rsidRPr="007370C2" w:rsidRDefault="007370C2" w:rsidP="00A829C6">
      <w:pPr>
        <w:tabs>
          <w:tab w:val="left" w:pos="1418"/>
          <w:tab w:val="right" w:pos="9405"/>
        </w:tabs>
        <w:spacing w:before="60" w:after="60" w:line="276" w:lineRule="auto"/>
        <w:rPr>
          <w:rFonts w:ascii="KievitPro-Regular" w:hAnsi="KievitPro-Regular" w:cs="Arial"/>
          <w:i/>
        </w:rPr>
      </w:pPr>
      <w:r w:rsidRPr="007370C2">
        <w:rPr>
          <w:rFonts w:ascii="KievitPro-Regular" w:hAnsi="KievitPro-Regular" w:cs="Arial"/>
          <w:i/>
        </w:rPr>
        <w:t>Anhang 12.8:</w:t>
      </w:r>
      <w:r w:rsidRPr="007370C2">
        <w:rPr>
          <w:rFonts w:ascii="KievitPro-Regular" w:hAnsi="KievitPro-Regular" w:cs="Arial"/>
          <w:i/>
        </w:rPr>
        <w:tab/>
        <w:t>Reglement zur Mitwirkung bei Doppelmandaten</w:t>
      </w:r>
    </w:p>
    <w:p w14:paraId="22754E7E" w14:textId="77777777" w:rsidR="007370C2" w:rsidRPr="007370C2" w:rsidRDefault="007370C2" w:rsidP="00A829C6">
      <w:pPr>
        <w:tabs>
          <w:tab w:val="left" w:pos="1418"/>
          <w:tab w:val="right" w:pos="9405"/>
        </w:tabs>
        <w:spacing w:before="60" w:after="60" w:line="276" w:lineRule="auto"/>
        <w:rPr>
          <w:rFonts w:ascii="KievitPro-Regular" w:hAnsi="KievitPro-Regular" w:cs="Arial"/>
          <w:i/>
        </w:rPr>
      </w:pPr>
      <w:r w:rsidRPr="007370C2">
        <w:rPr>
          <w:rFonts w:ascii="KievitPro-Regular" w:hAnsi="KievitPro-Regular" w:cs="Arial"/>
          <w:i/>
        </w:rPr>
        <w:t>Anhang 12.9:</w:t>
      </w:r>
      <w:r w:rsidRPr="007370C2">
        <w:rPr>
          <w:rFonts w:ascii="KievitPro-Regular" w:hAnsi="KievitPro-Regular" w:cs="Arial"/>
          <w:i/>
        </w:rPr>
        <w:tab/>
        <w:t>Checkliste Rücktritt vom Mandat</w:t>
      </w:r>
    </w:p>
    <w:p w14:paraId="0950F033" w14:textId="77777777" w:rsidR="007370C2" w:rsidRPr="00A829C6" w:rsidRDefault="007370C2" w:rsidP="007370C2">
      <w:pPr>
        <w:pStyle w:val="berschrift1"/>
        <w:numPr>
          <w:ilvl w:val="0"/>
          <w:numId w:val="17"/>
        </w:numPr>
        <w:tabs>
          <w:tab w:val="num" w:pos="643"/>
        </w:tabs>
        <w:ind w:left="426" w:hanging="426"/>
        <w:rPr>
          <w:rFonts w:ascii="KievitPro-Regular" w:hAnsi="KievitPro-Regular" w:cs="Arial"/>
          <w:sz w:val="24"/>
          <w:szCs w:val="32"/>
        </w:rPr>
      </w:pPr>
      <w:r w:rsidRPr="007370C2">
        <w:rPr>
          <w:rFonts w:ascii="KievitPro-Regular" w:hAnsi="KievitPro-Regular" w:cs="Arial"/>
          <w:color w:val="FF0000"/>
          <w:sz w:val="22"/>
          <w:szCs w:val="22"/>
        </w:rPr>
        <w:br w:type="page"/>
      </w:r>
      <w:bookmarkStart w:id="22" w:name="_Toc236301142"/>
      <w:r w:rsidRPr="00A829C6">
        <w:rPr>
          <w:rFonts w:ascii="KievitPro-Regular" w:hAnsi="KievitPro-Regular" w:cs="Arial"/>
          <w:sz w:val="24"/>
          <w:szCs w:val="32"/>
        </w:rPr>
        <w:lastRenderedPageBreak/>
        <w:t>Ressourcen</w:t>
      </w:r>
      <w:bookmarkEnd w:id="22"/>
    </w:p>
    <w:p w14:paraId="011B7F64" w14:textId="77777777" w:rsidR="007370C2" w:rsidRPr="007370C2" w:rsidRDefault="007370C2" w:rsidP="007370C2">
      <w:pPr>
        <w:tabs>
          <w:tab w:val="right" w:pos="9405"/>
        </w:tabs>
        <w:spacing w:before="120" w:after="120"/>
        <w:rPr>
          <w:rFonts w:ascii="KievitPro-Regular" w:hAnsi="KievitPro-Regular" w:cs="Arial"/>
        </w:rPr>
      </w:pPr>
      <w:r w:rsidRPr="007370C2">
        <w:rPr>
          <w:rFonts w:ascii="KievitPro-Regular" w:hAnsi="KievitPro-Regular" w:cs="Arial"/>
        </w:rPr>
        <w:t>Zu den für das Qualitätsmanagementsystem erforderlichen Ressourcen zählen insbesondere:</w:t>
      </w:r>
    </w:p>
    <w:p w14:paraId="16F2CEE9"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b/>
          <w:bCs/>
        </w:rPr>
        <w:t>personelle Ressourcen</w:t>
      </w:r>
      <w:r w:rsidRPr="007370C2">
        <w:rPr>
          <w:rFonts w:ascii="KievitPro-Regular" w:hAnsi="KievitPro-Regular" w:cs="Arial"/>
        </w:rPr>
        <w:t xml:space="preserve">, einschliesslich ausreichend qualifizierter und geeigneter Mitarbeitender; </w:t>
      </w:r>
    </w:p>
    <w:p w14:paraId="7BF8813B"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b/>
          <w:bCs/>
        </w:rPr>
        <w:t>technologische Ressourcen</w:t>
      </w:r>
      <w:r w:rsidRPr="007370C2">
        <w:rPr>
          <w:rFonts w:ascii="KievitPro-Regular" w:hAnsi="KievitPro-Regular" w:cs="Arial"/>
        </w:rPr>
        <w:t xml:space="preserve">, beispielsweise IT-Systeme, Softwarelösungen oder digitale Anwendungen; </w:t>
      </w:r>
    </w:p>
    <w:p w14:paraId="0782AFCF"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b/>
          <w:bCs/>
        </w:rPr>
        <w:t>intellektuelle Ressourcen</w:t>
      </w:r>
      <w:r w:rsidRPr="007370C2">
        <w:rPr>
          <w:rFonts w:ascii="KievitPro-Regular" w:hAnsi="KievitPro-Regular" w:cs="Arial"/>
        </w:rPr>
        <w:t xml:space="preserve">, wie interne Richtlinien, Methoden, Arbeitshilfen, Prozesse oder fachliche Leitfäden. </w:t>
      </w:r>
    </w:p>
    <w:p w14:paraId="3B9F3B57" w14:textId="77777777" w:rsidR="007370C2" w:rsidRPr="007370C2" w:rsidRDefault="007370C2" w:rsidP="007370C2">
      <w:pPr>
        <w:tabs>
          <w:tab w:val="right" w:pos="9405"/>
        </w:tabs>
        <w:spacing w:before="120" w:after="120"/>
        <w:rPr>
          <w:rFonts w:ascii="KievitPro-Regular" w:hAnsi="KievitPro-Regular" w:cs="Arial"/>
        </w:rPr>
      </w:pPr>
      <w:r w:rsidRPr="007370C2">
        <w:rPr>
          <w:rFonts w:ascii="KievitPro-Regular" w:hAnsi="KievitPro-Regular" w:cs="Arial"/>
        </w:rPr>
        <w:t>Darüber hinaus bilden ausreichende finanzielle Mittel eine wesentliche Voraussetzung für den Aufbau, die Weiterentwicklung und die Aufrechterhaltung dieser Ressourcen sowie für ein wirksames Qualitätsmanagementsystem insgesamt.</w:t>
      </w:r>
    </w:p>
    <w:p w14:paraId="66B459B6" w14:textId="77777777" w:rsidR="007370C2" w:rsidRPr="007370C2" w:rsidRDefault="007370C2" w:rsidP="007370C2">
      <w:pPr>
        <w:tabs>
          <w:tab w:val="right" w:pos="9405"/>
        </w:tabs>
        <w:rPr>
          <w:rFonts w:ascii="KievitPro-Regular" w:hAnsi="KievitPro-Regular" w:cs="Arial"/>
          <w:b/>
        </w:rPr>
      </w:pPr>
      <w:r w:rsidRPr="007370C2">
        <w:rPr>
          <w:rFonts w:ascii="KievitPro-Regular" w:hAnsi="KievitPro-Regular" w:cs="Arial"/>
        </w:rPr>
        <w:t>Die benötigten Ressourcen können entweder innerhalb des Revisionsunternehmens selbst vorhanden sein oder extern bezogen werden, beispielsweise über ein Netzwerk, verbundene Unternehmen oder externe Dienstleister.</w:t>
      </w:r>
    </w:p>
    <w:p w14:paraId="2FE2848B"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Personalwesen</w:t>
      </w:r>
    </w:p>
    <w:p w14:paraId="200391C7" w14:textId="77777777" w:rsidR="007370C2" w:rsidRPr="007370C2" w:rsidRDefault="007370C2" w:rsidP="007370C2">
      <w:pPr>
        <w:pStyle w:val="Listenabsatz"/>
        <w:numPr>
          <w:ilvl w:val="2"/>
          <w:numId w:val="17"/>
        </w:numPr>
        <w:spacing w:before="240" w:after="120" w:line="278" w:lineRule="auto"/>
        <w:ind w:left="709"/>
        <w:rPr>
          <w:rFonts w:ascii="KievitPro-Regular" w:hAnsi="KievitPro-Regular" w:cs="Arial"/>
          <w:b/>
          <w:bCs/>
        </w:rPr>
      </w:pPr>
      <w:r w:rsidRPr="007370C2">
        <w:rPr>
          <w:rFonts w:ascii="KievitPro-Regular" w:hAnsi="KievitPro-Regular" w:cs="Arial"/>
          <w:b/>
          <w:bCs/>
        </w:rPr>
        <w:t>Regelungen</w:t>
      </w:r>
    </w:p>
    <w:p w14:paraId="43FC4B7F" w14:textId="77777777" w:rsidR="007370C2" w:rsidRDefault="007370C2" w:rsidP="007370C2">
      <w:pPr>
        <w:rPr>
          <w:rFonts w:ascii="KievitPro-Regular" w:hAnsi="KievitPro-Regular" w:cs="Arial"/>
        </w:rPr>
      </w:pPr>
      <w:r w:rsidRPr="007370C2">
        <w:rPr>
          <w:rFonts w:ascii="KievitPro-Regular" w:hAnsi="KievitPro-Regular" w:cs="Arial"/>
        </w:rPr>
        <w:t>Unsere Mitarbeiter zeichnen sich durch eine hohe Befähigung aus. Wir fördern unsere Mitarbeiter und fordern von ihnen stetige Weiterbildung und Weiterentwicklung. Die Aus- und Weiterbildung auf allen Stufen der Mitarbeiter erfolgt laufend und zielgerichtet. Der Aus- und Weiterbildungsbedarf wird im Rahmen der jährlichen Leistungsbeurteilung diskutiert. Dabei beachten wir die Richtlinien zur Weiterbildung und halten uns an die Vorgaben der Branchenverbände.</w:t>
      </w:r>
    </w:p>
    <w:p w14:paraId="5476DE3E" w14:textId="77777777" w:rsidR="00A829C6" w:rsidRPr="007370C2" w:rsidRDefault="00A829C6" w:rsidP="007370C2">
      <w:pPr>
        <w:rPr>
          <w:rFonts w:ascii="KievitPro-Regular" w:hAnsi="KievitPro-Regular" w:cs="Arial"/>
        </w:rPr>
      </w:pPr>
    </w:p>
    <w:p w14:paraId="40E91690" w14:textId="77777777" w:rsidR="007370C2" w:rsidRPr="007370C2" w:rsidRDefault="007370C2" w:rsidP="007370C2">
      <w:pPr>
        <w:rPr>
          <w:rFonts w:ascii="KievitPro-Regular" w:hAnsi="KievitPro-Regular" w:cs="Arial"/>
        </w:rPr>
      </w:pPr>
      <w:r w:rsidRPr="007370C2">
        <w:rPr>
          <w:rFonts w:ascii="KievitPro-Regular" w:hAnsi="KievitPro-Regular" w:cs="Arial"/>
        </w:rPr>
        <w:t>Wir stellen sicher, dass die Aufgaben und Verantwortungen entsprechend der Befähigung und Kompetenzen der Mitarbeiter übertragen werden. Bei der Zuteilung der Mandate wird sowohl auf eine angemessene Kontinuität in der Betreuung des Mandanten als auch auf die Einhaltung allfälliger gesetzlicher oder regulatorischer Rotationsvorgaben geachtet. Damit stellen wir sicher, dass die Aufträge in Übereinstimmung mit den beruflichen Standards sowie massgebenden gesetzlichen und anderen rechtlichen Anforderungen durchgeführt werden und es den Mandatsverantwortlichen ermöglicht, die Berichterstattungen so abzugeben, dass diese unter den gegebenen Umständen angemessen sind.</w:t>
      </w:r>
    </w:p>
    <w:p w14:paraId="49135A78" w14:textId="77777777" w:rsidR="007370C2" w:rsidRPr="007370C2" w:rsidRDefault="007370C2" w:rsidP="007370C2">
      <w:pPr>
        <w:pStyle w:val="Listenabsatz"/>
        <w:numPr>
          <w:ilvl w:val="2"/>
          <w:numId w:val="17"/>
        </w:numPr>
        <w:spacing w:before="240" w:after="120" w:line="278" w:lineRule="auto"/>
        <w:ind w:left="709"/>
        <w:rPr>
          <w:rFonts w:ascii="KievitPro-Regular" w:hAnsi="KievitPro-Regular" w:cs="Arial"/>
          <w:b/>
          <w:bCs/>
        </w:rPr>
      </w:pPr>
      <w:r w:rsidRPr="007370C2">
        <w:rPr>
          <w:rFonts w:ascii="KievitPro-Regular" w:hAnsi="KievitPro-Regular" w:cs="Arial"/>
          <w:b/>
          <w:bCs/>
        </w:rPr>
        <w:t>Massnahmen</w:t>
      </w:r>
    </w:p>
    <w:p w14:paraId="0682845D" w14:textId="77777777" w:rsidR="007370C2" w:rsidRDefault="007370C2" w:rsidP="007370C2">
      <w:pPr>
        <w:rPr>
          <w:rFonts w:ascii="KievitPro-Regular" w:hAnsi="KievitPro-Regular" w:cs="Arial"/>
        </w:rPr>
      </w:pPr>
      <w:r w:rsidRPr="007370C2">
        <w:rPr>
          <w:rFonts w:ascii="KievitPro-Regular" w:hAnsi="KievitPro-Regular" w:cs="Arial"/>
        </w:rPr>
        <w:t>Der Personalverantwortliche ist für die Umsetzung und laufende Anwendung der personalbezogenen Regelungen und Verfahren verantwortlich. Er stellt sicher, dass diese den geltenden arbeitsrechtlichen Vorschriften sowie den organisatorischen und fachlichen Anforderungen des Revisionsunternehmens entsprechen.</w:t>
      </w:r>
    </w:p>
    <w:p w14:paraId="71AC7876" w14:textId="77777777" w:rsidR="00A829C6" w:rsidRPr="007370C2" w:rsidRDefault="00A829C6" w:rsidP="007370C2">
      <w:pPr>
        <w:rPr>
          <w:rFonts w:ascii="KievitPro-Regular" w:hAnsi="KievitPro-Regular" w:cs="Arial"/>
        </w:rPr>
      </w:pPr>
    </w:p>
    <w:p w14:paraId="581CA44C" w14:textId="77777777" w:rsidR="007370C2" w:rsidRDefault="007370C2" w:rsidP="007370C2">
      <w:pPr>
        <w:rPr>
          <w:rFonts w:ascii="KievitPro-Regular" w:hAnsi="KievitPro-Regular" w:cs="Arial"/>
        </w:rPr>
      </w:pPr>
      <w:r w:rsidRPr="007370C2">
        <w:rPr>
          <w:rFonts w:ascii="KievitPro-Regular" w:hAnsi="KievitPro-Regular" w:cs="Arial"/>
        </w:rPr>
        <w:t>Im Bereich Wirtschaftsprüfung werden nur Mitarbeitende eingesetzt oder angestellt, welche über die erforderlichen fachlichen Qualifikationen, Fähigkeiten und persönlichen Voraussetzungen zur sachgerechten Ausführung ihrer Aufgaben verfügen.</w:t>
      </w:r>
    </w:p>
    <w:p w14:paraId="1F625899" w14:textId="77777777" w:rsidR="00A829C6" w:rsidRPr="007370C2" w:rsidRDefault="00A829C6" w:rsidP="007370C2">
      <w:pPr>
        <w:rPr>
          <w:rFonts w:ascii="KievitPro-Regular" w:hAnsi="KievitPro-Regular" w:cs="Arial"/>
        </w:rPr>
      </w:pPr>
    </w:p>
    <w:p w14:paraId="5DD7E082" w14:textId="77777777" w:rsidR="007370C2" w:rsidRDefault="007370C2" w:rsidP="007370C2">
      <w:pPr>
        <w:rPr>
          <w:rFonts w:ascii="KievitPro-Regular" w:hAnsi="KievitPro-Regular" w:cs="Arial"/>
        </w:rPr>
      </w:pPr>
      <w:r w:rsidRPr="007370C2">
        <w:rPr>
          <w:rFonts w:ascii="KievitPro-Regular" w:hAnsi="KievitPro-Regular" w:cs="Arial"/>
        </w:rPr>
        <w:t xml:space="preserve">Die Mitarbeitenden werden mindestens einmal jährlich im Rahmen einer Leistungs- und Entwicklungsbeurteilung durch ihre Vorgesetzten beurteilt. Dabei werden neben wirtschaftlichen Kriterien insbesondere qualitative Aspekte der Berufsausübung berücksichtigt. Gemeinsam mit den Mitarbeitenden werden Ziele, Entwicklungsmassnahmen sowie der Aus- und Weiterbildungsbedarf festgelegt und dokumentiert. </w:t>
      </w:r>
    </w:p>
    <w:p w14:paraId="2D4895BF" w14:textId="77777777" w:rsidR="00A829C6" w:rsidRPr="007370C2" w:rsidRDefault="00A829C6" w:rsidP="007370C2">
      <w:pPr>
        <w:rPr>
          <w:rFonts w:ascii="KievitPro-Regular" w:hAnsi="KievitPro-Regular" w:cs="Arial"/>
        </w:rPr>
      </w:pPr>
    </w:p>
    <w:p w14:paraId="3DCCC075" w14:textId="77777777" w:rsidR="007370C2" w:rsidRDefault="007370C2" w:rsidP="007370C2">
      <w:pPr>
        <w:rPr>
          <w:rFonts w:ascii="KievitPro-Regular" w:hAnsi="KievitPro-Regular" w:cs="Arial"/>
        </w:rPr>
      </w:pPr>
      <w:r w:rsidRPr="007370C2">
        <w:rPr>
          <w:rFonts w:ascii="KievitPro-Regular" w:hAnsi="KievitPro-Regular" w:cs="Arial"/>
        </w:rPr>
        <w:t>Das Fachpersonal wird entsprechend seinen Aufgaben und Verantwortlichkeiten laufend über gesetzliche, regulatorische, fachliche und interne Entwicklungen informiert und durch interne und/oder externe Schulungen weitergebildet.</w:t>
      </w:r>
    </w:p>
    <w:p w14:paraId="6DFF7CFD" w14:textId="77777777" w:rsidR="00A829C6" w:rsidRPr="007370C2" w:rsidRDefault="00A829C6" w:rsidP="007370C2">
      <w:pPr>
        <w:rPr>
          <w:rFonts w:ascii="KievitPro-Regular" w:hAnsi="KievitPro-Regular" w:cs="Arial"/>
        </w:rPr>
      </w:pPr>
    </w:p>
    <w:p w14:paraId="73000B30" w14:textId="77777777" w:rsidR="007370C2" w:rsidRDefault="007370C2" w:rsidP="007370C2">
      <w:pPr>
        <w:rPr>
          <w:rFonts w:ascii="KievitPro-Regular" w:hAnsi="KievitPro-Regular" w:cs="Arial"/>
        </w:rPr>
      </w:pPr>
      <w:r w:rsidRPr="007370C2">
        <w:rPr>
          <w:rFonts w:ascii="KievitPro-Regular" w:hAnsi="KievitPro-Regular" w:cs="Arial"/>
        </w:rPr>
        <w:t xml:space="preserve">Als Nachweis für die Einhaltung der Weiterbildungsvorgaben dienen insbesondere Auszüge oder Übersichten aus den Erfassungssystemen von TREUHAND|SUISSE und/oder EXPERTsuisse. Sofern keine Verbandslösung genutzt </w:t>
      </w:r>
      <w:r w:rsidRPr="007370C2">
        <w:rPr>
          <w:rFonts w:ascii="KievitPro-Regular" w:hAnsi="KievitPro-Regular" w:cs="Arial"/>
        </w:rPr>
        <w:lastRenderedPageBreak/>
        <w:t>wird, ist eine gleichwertige interne Übersicht mit Angaben zu Datum, Kursbezeichnung, Veranstalter sowie anrechenbaren Stunden oder Tagen zu führen</w:t>
      </w:r>
      <w:r w:rsidRPr="007370C2">
        <w:rPr>
          <w:rStyle w:val="Funotenzeichen"/>
          <w:rFonts w:ascii="KievitPro-Regular" w:hAnsi="KievitPro-Regular" w:cs="Arial"/>
          <w:i/>
        </w:rPr>
        <w:footnoteReference w:id="2"/>
      </w:r>
      <w:r w:rsidRPr="007370C2">
        <w:rPr>
          <w:rFonts w:ascii="KievitPro-Regular" w:hAnsi="KievitPro-Regular" w:cs="Arial"/>
        </w:rPr>
        <w:t>. Die Weiterbildungsübersichten werden zusammen mit den entsprechenden Kurs- und Teilnahmebestätigungen mindestens einmal jährlich im Vier-Augen-Prinzip überprüft, visiert und dokumentiert</w:t>
      </w:r>
      <w:r w:rsidRPr="007370C2">
        <w:rPr>
          <w:rStyle w:val="Funotenzeichen"/>
          <w:rFonts w:ascii="KievitPro-Regular" w:hAnsi="KievitPro-Regular" w:cs="Arial"/>
          <w:i/>
        </w:rPr>
        <w:footnoteReference w:id="3"/>
      </w:r>
      <w:r w:rsidRPr="007370C2">
        <w:rPr>
          <w:rFonts w:ascii="KievitPro-Regular" w:hAnsi="KievitPro-Regular" w:cs="Arial"/>
        </w:rPr>
        <w:t xml:space="preserve">. </w:t>
      </w:r>
    </w:p>
    <w:p w14:paraId="095140CE" w14:textId="77777777" w:rsidR="00A829C6" w:rsidRPr="007370C2" w:rsidRDefault="00A829C6" w:rsidP="007370C2">
      <w:pPr>
        <w:rPr>
          <w:rFonts w:ascii="KievitPro-Regular" w:hAnsi="KievitPro-Regular" w:cs="Arial"/>
        </w:rPr>
      </w:pPr>
    </w:p>
    <w:p w14:paraId="63BA239A" w14:textId="77777777" w:rsidR="007370C2" w:rsidRDefault="007370C2" w:rsidP="007370C2">
      <w:pPr>
        <w:rPr>
          <w:rFonts w:ascii="KievitPro-Regular" w:hAnsi="KievitPro-Regular" w:cs="Arial"/>
        </w:rPr>
      </w:pPr>
      <w:r w:rsidRPr="007370C2">
        <w:rPr>
          <w:rFonts w:ascii="KievitPro-Regular" w:hAnsi="KievitPro-Regular" w:cs="Arial"/>
        </w:rPr>
        <w:t>Das Revisionsunternehmen stellt sicher, dass die erforderlichen personellen, fachlichen, technologischen und finanziellen Ressourcen rechtzeitig bereitgestellt werden, damit die Qualitätsanforderungen erfüllt werden können.</w:t>
      </w:r>
    </w:p>
    <w:p w14:paraId="7CAA2F7E" w14:textId="77777777" w:rsidR="00A829C6" w:rsidRPr="007370C2" w:rsidRDefault="00A829C6" w:rsidP="007370C2">
      <w:pPr>
        <w:rPr>
          <w:rFonts w:ascii="KievitPro-Regular" w:hAnsi="KievitPro-Regular" w:cs="Arial"/>
        </w:rPr>
      </w:pPr>
    </w:p>
    <w:p w14:paraId="76F4ABD3" w14:textId="77777777" w:rsidR="007370C2" w:rsidRDefault="007370C2" w:rsidP="007370C2">
      <w:pPr>
        <w:rPr>
          <w:rFonts w:ascii="KievitPro-Regular" w:hAnsi="KievitPro-Regular" w:cs="Arial"/>
        </w:rPr>
      </w:pPr>
      <w:r w:rsidRPr="007370C2">
        <w:rPr>
          <w:rFonts w:ascii="KievitPro-Regular" w:hAnsi="KievitPro-Regular" w:cs="Arial"/>
        </w:rPr>
        <w:t>Von sämtlichen Mitarbeitenden wird erwartet, dass sie durch ihr Verhalten und ihre Arbeitsweise das Qualitätsverständnis des Revisionsunternehmens unterstützen, ihre fachlichen Kompetenzen laufend weiterentwickeln und die ihnen übertragenen Aufgaben mit der erforderlichen Sorgfalt erfüllen.</w:t>
      </w:r>
    </w:p>
    <w:p w14:paraId="47E3B38D" w14:textId="77777777" w:rsidR="00A829C6" w:rsidRPr="007370C2" w:rsidRDefault="00A829C6" w:rsidP="007370C2">
      <w:pPr>
        <w:rPr>
          <w:rFonts w:ascii="KievitPro-Regular" w:hAnsi="KievitPro-Regular" w:cs="Arial"/>
        </w:rPr>
      </w:pPr>
    </w:p>
    <w:p w14:paraId="2370B889" w14:textId="77777777" w:rsidR="007370C2" w:rsidRPr="007370C2" w:rsidRDefault="007370C2" w:rsidP="00A829C6">
      <w:pPr>
        <w:tabs>
          <w:tab w:val="left" w:pos="1560"/>
          <w:tab w:val="right" w:pos="9405"/>
        </w:tabs>
        <w:spacing w:before="60" w:after="60" w:line="276" w:lineRule="auto"/>
        <w:rPr>
          <w:rFonts w:ascii="KievitPro-Regular" w:hAnsi="KievitPro-Regular" w:cs="Arial"/>
          <w:i/>
        </w:rPr>
      </w:pPr>
      <w:r w:rsidRPr="007370C2">
        <w:rPr>
          <w:rFonts w:ascii="KievitPro-Regular" w:hAnsi="KievitPro-Regular" w:cs="Arial"/>
          <w:i/>
        </w:rPr>
        <w:t xml:space="preserve">Anhang 12.10: </w:t>
      </w:r>
      <w:r w:rsidRPr="007370C2">
        <w:rPr>
          <w:rFonts w:ascii="KievitPro-Regular" w:hAnsi="KievitPro-Regular" w:cs="Arial"/>
          <w:i/>
        </w:rPr>
        <w:tab/>
        <w:t>Periodische Mitarbeiterbeurteilung</w:t>
      </w:r>
    </w:p>
    <w:p w14:paraId="3664356A" w14:textId="77777777" w:rsidR="007370C2" w:rsidRPr="007370C2" w:rsidRDefault="007370C2" w:rsidP="00A829C6">
      <w:pPr>
        <w:tabs>
          <w:tab w:val="left" w:pos="1560"/>
          <w:tab w:val="right" w:pos="9405"/>
        </w:tabs>
        <w:spacing w:before="60" w:after="60" w:line="276" w:lineRule="auto"/>
        <w:rPr>
          <w:rFonts w:ascii="KievitPro-Regular" w:hAnsi="KievitPro-Regular" w:cs="Arial"/>
          <w:i/>
        </w:rPr>
      </w:pPr>
      <w:r w:rsidRPr="007370C2">
        <w:rPr>
          <w:rFonts w:ascii="KievitPro-Regular" w:hAnsi="KievitPro-Regular" w:cs="Arial"/>
          <w:i/>
        </w:rPr>
        <w:t>Anhang 12.11:</w:t>
      </w:r>
      <w:r w:rsidRPr="007370C2">
        <w:rPr>
          <w:rFonts w:ascii="KievitPro-Regular" w:hAnsi="KievitPro-Regular" w:cs="Arial"/>
          <w:i/>
        </w:rPr>
        <w:tab/>
        <w:t>Muster Weiterbildungskontrolle auf Firmenebene</w:t>
      </w:r>
    </w:p>
    <w:p w14:paraId="710ACA7A"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Technologische Ressourcen</w:t>
      </w:r>
    </w:p>
    <w:p w14:paraId="4606B04B" w14:textId="77777777" w:rsidR="007370C2" w:rsidRPr="007370C2" w:rsidRDefault="007370C2" w:rsidP="007370C2">
      <w:pPr>
        <w:rPr>
          <w:rFonts w:ascii="KievitPro-Regular" w:hAnsi="KievitPro-Regular" w:cs="Arial"/>
        </w:rPr>
      </w:pPr>
      <w:r w:rsidRPr="007370C2">
        <w:rPr>
          <w:rFonts w:ascii="KievitPro-Regular" w:hAnsi="KievitPro-Regular" w:cs="Arial"/>
        </w:rPr>
        <w:t>Zur Unterstützung der betrieblichen Abläufe und der Revisionstätigkeit setzt das Revisionsunternehmen geeignete technologische Ressourcen und IT-Systeme ein. Dazu gehören insbesondere Standardsoftware für Büro- und Dokumentationsprozesse sowie spezialisierte Anwendungen für die Durchführung und Dokumentation von Revisionsarbeiten.</w:t>
      </w:r>
    </w:p>
    <w:p w14:paraId="09A5FE66" w14:textId="77777777" w:rsidR="007370C2" w:rsidRPr="007370C2" w:rsidRDefault="007370C2" w:rsidP="007370C2">
      <w:pPr>
        <w:rPr>
          <w:rFonts w:ascii="KievitPro-Regular" w:hAnsi="KievitPro-Regular" w:cs="Arial"/>
        </w:rPr>
      </w:pPr>
      <w:r w:rsidRPr="007370C2">
        <w:rPr>
          <w:rFonts w:ascii="KievitPro-Regular" w:hAnsi="KievitPro-Regular" w:cs="Arial"/>
        </w:rPr>
        <w:t>Die IT-Infrastruktur wird durch angemessene technische und organisatorische Sicherheitsmassnahmen geschützt. Dazu zählen insbesondere Zugriffs- und Berechtigungskonzepte, Passwortschutz, Datensicherungen, Firewalls sowie weitere Massnahmen zur Sicherstellung von Vertraulichkeit, Integrität und Verfügbarkeit der Daten.</w:t>
      </w:r>
    </w:p>
    <w:p w14:paraId="401D37AB" w14:textId="77777777" w:rsidR="007370C2" w:rsidRPr="007370C2" w:rsidRDefault="007370C2" w:rsidP="007370C2">
      <w:pPr>
        <w:rPr>
          <w:rFonts w:ascii="KievitPro-Regular" w:hAnsi="KievitPro-Regular" w:cs="Arial"/>
        </w:rPr>
      </w:pPr>
      <w:r w:rsidRPr="007370C2">
        <w:rPr>
          <w:rFonts w:ascii="KievitPro-Regular" w:hAnsi="KievitPro-Regular" w:cs="Arial"/>
        </w:rPr>
        <w:t>Für die Durchführung und Dokumentation von Revisionsmandaten wird eine geeignete Prüfsoftware eingesetzt. Die eingesetzten Systeme und Anwendungen werden regelmässig überprüft und bei Bedarf aktualisiert.</w:t>
      </w:r>
    </w:p>
    <w:p w14:paraId="3BED5FD5" w14:textId="77777777" w:rsidR="007370C2" w:rsidRPr="007370C2" w:rsidRDefault="007370C2" w:rsidP="007370C2">
      <w:pPr>
        <w:pStyle w:val="Listenabsatz"/>
        <w:numPr>
          <w:ilvl w:val="1"/>
          <w:numId w:val="17"/>
        </w:numPr>
        <w:spacing w:before="240" w:after="120" w:line="278" w:lineRule="auto"/>
        <w:jc w:val="left"/>
        <w:rPr>
          <w:rFonts w:ascii="KievitPro-Regular" w:hAnsi="KievitPro-Regular" w:cs="Arial"/>
          <w:b/>
          <w:bCs/>
        </w:rPr>
      </w:pPr>
      <w:r w:rsidRPr="007370C2">
        <w:rPr>
          <w:rFonts w:ascii="KievitPro-Regular" w:hAnsi="KievitPro-Regular" w:cs="Arial"/>
          <w:b/>
          <w:bCs/>
        </w:rPr>
        <w:t>Intellektuelle Ressourcen</w:t>
      </w:r>
    </w:p>
    <w:p w14:paraId="1C823783" w14:textId="77777777" w:rsidR="007370C2" w:rsidRDefault="007370C2" w:rsidP="007370C2">
      <w:pPr>
        <w:rPr>
          <w:rFonts w:ascii="KievitPro-Regular" w:hAnsi="KievitPro-Regular" w:cs="Arial"/>
        </w:rPr>
      </w:pPr>
      <w:r w:rsidRPr="007370C2">
        <w:rPr>
          <w:rFonts w:ascii="KievitPro-Regular" w:hAnsi="KievitPro-Regular" w:cs="Arial"/>
        </w:rPr>
        <w:t>Zur Sicherstellung einer fachgerechten und qualitätsorientierten Berufsausübung stehen dem Revisionsunternehmen verschiedene intellektuelle Ressourcen zur Verfügung. Dazu gehören insbesondere interne Richtlinien, Arbeitshilfen, Vorlagen, Checklisten, Fachliteratur, Publikationen und Verlautbarungen der Berufsverbände sowie einschlägige gesetzliche und regulatorische Grundlagen, beispielsweise das Schweizer Obligationenrecht, Swiss GAAP FER.</w:t>
      </w:r>
    </w:p>
    <w:p w14:paraId="5FAF5DFC" w14:textId="77777777" w:rsidR="00A829C6" w:rsidRPr="007370C2" w:rsidRDefault="00A829C6" w:rsidP="007370C2">
      <w:pPr>
        <w:rPr>
          <w:rFonts w:ascii="KievitPro-Regular" w:hAnsi="KievitPro-Regular" w:cs="Arial"/>
        </w:rPr>
      </w:pPr>
    </w:p>
    <w:p w14:paraId="4A985ADB" w14:textId="77777777" w:rsidR="007370C2" w:rsidRDefault="007370C2" w:rsidP="007370C2">
      <w:pPr>
        <w:rPr>
          <w:rFonts w:ascii="KievitPro-Regular" w:hAnsi="KievitPro-Regular" w:cs="Arial"/>
        </w:rPr>
      </w:pPr>
      <w:r w:rsidRPr="007370C2">
        <w:rPr>
          <w:rFonts w:ascii="KievitPro-Regular" w:hAnsi="KievitPro-Regular" w:cs="Arial"/>
        </w:rPr>
        <w:t>Die relevanten Fachinformationen werden den Mitarbeitenden in geeigneter Form elektronisch oder physisch zur Verfügung gestellt. Der Qualitätsmanagement-Verantwortliche sowie die Mitarbeitenden achten darauf, dass die verwendeten Unterlagen, Vorlagen und fachlichen Grundlagen aktuell sind. Festgestellte veraltete oder unvollständige Inhalte sind entsprechend zu melden und zu aktualisieren.</w:t>
      </w:r>
    </w:p>
    <w:p w14:paraId="7D33BDF7" w14:textId="39B37C1B" w:rsidR="00A829C6" w:rsidRDefault="00A829C6">
      <w:pPr>
        <w:jc w:val="left"/>
        <w:rPr>
          <w:rFonts w:ascii="KievitPro-Regular" w:hAnsi="KievitPro-Regular" w:cs="Arial"/>
        </w:rPr>
      </w:pPr>
      <w:r>
        <w:rPr>
          <w:rFonts w:ascii="KievitPro-Regular" w:hAnsi="KievitPro-Regular" w:cs="Arial"/>
        </w:rPr>
        <w:br w:type="page"/>
      </w:r>
    </w:p>
    <w:p w14:paraId="51E25B39" w14:textId="77777777" w:rsidR="007370C2" w:rsidRPr="00A829C6" w:rsidRDefault="007370C2" w:rsidP="007370C2">
      <w:pPr>
        <w:pStyle w:val="berschrift1"/>
        <w:numPr>
          <w:ilvl w:val="0"/>
          <w:numId w:val="17"/>
        </w:numPr>
        <w:tabs>
          <w:tab w:val="num" w:pos="643"/>
        </w:tabs>
        <w:ind w:left="426" w:hanging="426"/>
        <w:rPr>
          <w:rFonts w:ascii="KievitPro-Regular" w:hAnsi="KievitPro-Regular" w:cs="Arial"/>
          <w:sz w:val="24"/>
          <w:szCs w:val="32"/>
        </w:rPr>
      </w:pPr>
      <w:bookmarkStart w:id="23" w:name="_Toc331508578"/>
      <w:bookmarkStart w:id="24" w:name="_Toc331510679"/>
      <w:bookmarkStart w:id="25" w:name="_Toc359071932"/>
      <w:bookmarkStart w:id="26" w:name="_Toc236301143"/>
      <w:r w:rsidRPr="00A829C6">
        <w:rPr>
          <w:rFonts w:ascii="KievitPro-Regular" w:hAnsi="KievitPro-Regular" w:cs="Arial"/>
          <w:sz w:val="24"/>
          <w:szCs w:val="32"/>
        </w:rPr>
        <w:lastRenderedPageBreak/>
        <w:t>Auftragsdurchführung</w:t>
      </w:r>
      <w:bookmarkEnd w:id="23"/>
      <w:bookmarkEnd w:id="24"/>
      <w:bookmarkEnd w:id="25"/>
      <w:bookmarkEnd w:id="26"/>
    </w:p>
    <w:p w14:paraId="73D28779" w14:textId="77777777" w:rsidR="007370C2" w:rsidRPr="00A829C6" w:rsidRDefault="007370C2" w:rsidP="007370C2">
      <w:pPr>
        <w:pStyle w:val="berschrift2"/>
        <w:numPr>
          <w:ilvl w:val="1"/>
          <w:numId w:val="17"/>
        </w:numPr>
        <w:tabs>
          <w:tab w:val="num" w:pos="643"/>
        </w:tabs>
        <w:spacing w:before="360"/>
        <w:ind w:left="425" w:hanging="425"/>
        <w:rPr>
          <w:rFonts w:ascii="KievitPro-Regular" w:hAnsi="KievitPro-Regular" w:cs="Arial"/>
          <w:sz w:val="22"/>
          <w:szCs w:val="24"/>
        </w:rPr>
      </w:pPr>
      <w:bookmarkStart w:id="27" w:name="_Toc236301144"/>
      <w:r w:rsidRPr="00A829C6">
        <w:rPr>
          <w:rFonts w:ascii="KievitPro-Regular" w:hAnsi="KievitPro-Regular" w:cs="Arial"/>
          <w:sz w:val="22"/>
          <w:szCs w:val="24"/>
        </w:rPr>
        <w:t>Regelungen und Massnahmen</w:t>
      </w:r>
      <w:bookmarkEnd w:id="27"/>
    </w:p>
    <w:p w14:paraId="6EA43121" w14:textId="77777777" w:rsidR="007370C2" w:rsidRPr="00A829C6" w:rsidRDefault="007370C2" w:rsidP="00A829C6">
      <w:pPr>
        <w:pStyle w:val="Listenabsatz"/>
        <w:numPr>
          <w:ilvl w:val="2"/>
          <w:numId w:val="17"/>
        </w:numPr>
        <w:spacing w:before="240" w:after="120" w:line="278" w:lineRule="auto"/>
        <w:ind w:left="709"/>
        <w:rPr>
          <w:rFonts w:ascii="KievitPro-Regular" w:hAnsi="KievitPro-Regular" w:cs="Arial"/>
          <w:b/>
          <w:bCs/>
        </w:rPr>
      </w:pPr>
      <w:r w:rsidRPr="00A829C6">
        <w:rPr>
          <w:rFonts w:ascii="KievitPro-Regular" w:hAnsi="KievitPro-Regular" w:cs="Arial"/>
          <w:b/>
          <w:bCs/>
        </w:rPr>
        <w:t>Regelungen</w:t>
      </w:r>
    </w:p>
    <w:p w14:paraId="2BFDA8B7" w14:textId="77777777" w:rsidR="007370C2" w:rsidRPr="007370C2" w:rsidRDefault="007370C2" w:rsidP="007370C2">
      <w:pPr>
        <w:rPr>
          <w:rFonts w:ascii="KievitPro-Regular" w:hAnsi="KievitPro-Regular" w:cs="Arial"/>
        </w:rPr>
      </w:pPr>
      <w:r w:rsidRPr="007370C2">
        <w:rPr>
          <w:rFonts w:ascii="KievitPro-Regular" w:hAnsi="KievitPro-Regular" w:cs="Arial"/>
        </w:rPr>
        <w:t>Wir planen und überwachen unsere Mandate, so dass sichergestellt ist, dass die Aufträge unter Beachtung der Berufsgrundsätze ordnungsgemäss durchgeführt und zeitgerecht abgeschlossen werden. Die Revisionsmandate werden insbesondere auf die Einhaltung gesetzlicher Fristen überwacht. Wir überprüfen die Aufträge und erstellen angemessene Revisionsberichte.</w:t>
      </w:r>
    </w:p>
    <w:p w14:paraId="3D3E3359" w14:textId="77777777" w:rsidR="007370C2" w:rsidRPr="007370C2" w:rsidRDefault="007370C2" w:rsidP="007370C2">
      <w:pPr>
        <w:rPr>
          <w:rFonts w:ascii="KievitPro-Regular" w:hAnsi="KievitPro-Regular" w:cs="Arial"/>
        </w:rPr>
      </w:pPr>
      <w:r w:rsidRPr="007370C2">
        <w:rPr>
          <w:rFonts w:ascii="KievitPro-Regular" w:hAnsi="KievitPro-Regular" w:cs="Arial"/>
        </w:rPr>
        <w:t xml:space="preserve">Bei der Planung der Aufträge wird ein Auftragsverantwortlicher bestimmt, der </w:t>
      </w:r>
      <w:proofErr w:type="gramStart"/>
      <w:r w:rsidRPr="007370C2">
        <w:rPr>
          <w:rFonts w:ascii="KievitPro-Regular" w:hAnsi="KievitPro-Regular" w:cs="Arial"/>
        </w:rPr>
        <w:t>über die erforderlich Kompetenz</w:t>
      </w:r>
      <w:proofErr w:type="gramEnd"/>
      <w:r w:rsidRPr="007370C2">
        <w:rPr>
          <w:rFonts w:ascii="KievitPro-Regular" w:hAnsi="KievitPro-Regular" w:cs="Arial"/>
        </w:rPr>
        <w:t xml:space="preserve">, Fähigkeiten und Befugnis verfügt, um seine Funktion auszuüben. Seine Pflichten sind klar definiert. Die Identität und Rolle des leitenden Revisors werden den Mitgliedern des Managements des Mandanten in Schlüsselpositionen und dem für die Überwachung Verantwortlichen mitgeteilt. </w:t>
      </w:r>
    </w:p>
    <w:p w14:paraId="1644A005" w14:textId="77777777" w:rsidR="007370C2" w:rsidRPr="00A829C6" w:rsidRDefault="007370C2" w:rsidP="00A829C6">
      <w:pPr>
        <w:pStyle w:val="Listenabsatz"/>
        <w:numPr>
          <w:ilvl w:val="2"/>
          <w:numId w:val="17"/>
        </w:numPr>
        <w:spacing w:before="240" w:after="120" w:line="278" w:lineRule="auto"/>
        <w:ind w:left="709"/>
        <w:rPr>
          <w:rFonts w:ascii="KievitPro-Regular" w:hAnsi="KievitPro-Regular" w:cs="Arial"/>
          <w:b/>
          <w:bCs/>
        </w:rPr>
      </w:pPr>
      <w:r w:rsidRPr="00A829C6">
        <w:rPr>
          <w:rFonts w:ascii="KievitPro-Regular" w:hAnsi="KievitPro-Regular" w:cs="Arial"/>
          <w:b/>
          <w:bCs/>
        </w:rPr>
        <w:t>Massnahmen</w:t>
      </w:r>
    </w:p>
    <w:p w14:paraId="61BBAC9E" w14:textId="77777777" w:rsidR="007370C2" w:rsidRPr="007370C2" w:rsidRDefault="007370C2" w:rsidP="007370C2">
      <w:pPr>
        <w:rPr>
          <w:rFonts w:ascii="KievitPro-Regular" w:hAnsi="KievitPro-Regular" w:cs="Arial"/>
        </w:rPr>
      </w:pPr>
      <w:r w:rsidRPr="007370C2">
        <w:rPr>
          <w:rFonts w:ascii="KievitPro-Regular" w:hAnsi="KievitPro-Regular" w:cs="Arial"/>
        </w:rPr>
        <w:t>Das Revisionsunternehmen führt eine laufend aktualisierte Liste sämtlicher Revisionsmandate. Diese sogenannte Kontrollliste dient zugleich als Kontrollinstrument für die Führung und das Monitoring der Revisionsmandate und enthält daher sämtliche wesentlichen Informationen, die für die Planung, Überwachung und ordnungsgemässe Abwicklung der Revisionsaufträge erforderlich sind. Dazu gehören insbesondere Angaben zu den verantwortlichen Personen, der Risikokategorie, den wesentlichen Terminen, der Revisionsart, dem Status der Auftragsabwicklung sowie zur Vollständigkeit der Dokumentation. Bei Bedarf wird die Mandatsübersicht um weitere relevante Informationen ergänzt, beispielsweise hinsichtlich Rotationspflichten, auftragsbegleitender Qualitätssicherungen oder besonderer wirtschaftlicher Risiken des Mandanten.</w:t>
      </w:r>
    </w:p>
    <w:p w14:paraId="77DA0A34" w14:textId="77777777" w:rsidR="007370C2" w:rsidRPr="007370C2" w:rsidRDefault="007370C2" w:rsidP="007370C2">
      <w:pPr>
        <w:rPr>
          <w:rFonts w:ascii="KievitPro-Regular" w:hAnsi="KievitPro-Regular" w:cs="Arial"/>
        </w:rPr>
      </w:pPr>
      <w:r w:rsidRPr="007370C2">
        <w:rPr>
          <w:rFonts w:ascii="KievitPro-Regular" w:hAnsi="KievitPro-Regular" w:cs="Arial"/>
        </w:rPr>
        <w:t>Der Auftragsverantwortliche beziehungsweise der leitende Revisor ist verantwortlich für die Einhaltung der relevanten Fristen und Termine sowie für die rechtzeitige Einleitung geeigneter Massnahmen bei Verzögerungen oder festgestellten Abweichungen.</w:t>
      </w:r>
    </w:p>
    <w:p w14:paraId="02C660CF" w14:textId="77777777" w:rsidR="007370C2" w:rsidRPr="007370C2" w:rsidRDefault="007370C2" w:rsidP="007370C2">
      <w:pPr>
        <w:rPr>
          <w:rFonts w:ascii="KievitPro-Regular" w:hAnsi="KievitPro-Regular" w:cs="Arial"/>
        </w:rPr>
      </w:pPr>
      <w:r w:rsidRPr="007370C2">
        <w:rPr>
          <w:rFonts w:ascii="KievitPro-Regular" w:hAnsi="KievitPro-Regular" w:cs="Arial"/>
        </w:rPr>
        <w:t>Zur Sicherstellung einer angemessenen Planung der Revisionssaison sowie eines sachgerechten Ressourceneinsatzes wird die Mandatsübersicht regelmässig überprüft und durch die zuständigen verantwortlichen Personen kontrolliert.</w:t>
      </w:r>
    </w:p>
    <w:p w14:paraId="0F7C98AE" w14:textId="77777777" w:rsidR="007370C2" w:rsidRPr="007370C2" w:rsidRDefault="007370C2" w:rsidP="007370C2">
      <w:pPr>
        <w:rPr>
          <w:rFonts w:ascii="KievitPro-Regular" w:hAnsi="KievitPro-Regular" w:cs="Arial"/>
        </w:rPr>
      </w:pPr>
      <w:r w:rsidRPr="007370C2">
        <w:rPr>
          <w:rFonts w:ascii="KievitPro-Regular" w:hAnsi="KievitPro-Regular" w:cs="Arial"/>
        </w:rPr>
        <w:t>Bei Doppelmandaten werden die erforderlichen personellen und organisatorischen Massnahmen zur Wahrung der Unabhängigkeit und zur Vermeidung von Interessenkonflikten berücksichtigt. Doppelmandate werden ausschliesslich im Rahmen eingeschränkter Revisionen angenommen. Doppelmandate sind mit separaten Auftragsbestätigungen schriftlich zu bestätigen. Die Mitwirkung an der Buchhaltung durch Mitarbeitende bzw. die Beteiligung an anderen Dienstleistungen mit dem Risiko einer Selbstprüfung durch das Unternehmen sind im Revisionsbericht offenzulegen. Dies gilt auch, wenn die Zusatzdienstleistung durch eine Gruppengesellschaft oder ein nahestehendes Unternehmen erbracht wird.</w:t>
      </w:r>
    </w:p>
    <w:p w14:paraId="39F9F686" w14:textId="77777777" w:rsidR="007370C2" w:rsidRPr="007370C2" w:rsidRDefault="007370C2" w:rsidP="007370C2">
      <w:pPr>
        <w:rPr>
          <w:rFonts w:ascii="KievitPro-Regular" w:hAnsi="KievitPro-Regular" w:cs="Arial"/>
        </w:rPr>
      </w:pPr>
      <w:r w:rsidRPr="007370C2">
        <w:rPr>
          <w:rFonts w:ascii="KievitPro-Regular" w:hAnsi="KievitPro-Regular" w:cs="Arial"/>
        </w:rPr>
        <w:t xml:space="preserve"> </w:t>
      </w:r>
    </w:p>
    <w:p w14:paraId="45733CB5" w14:textId="77777777" w:rsidR="007370C2" w:rsidRDefault="007370C2" w:rsidP="007370C2">
      <w:pPr>
        <w:tabs>
          <w:tab w:val="left" w:pos="1418"/>
        </w:tabs>
        <w:rPr>
          <w:rFonts w:ascii="KievitPro-Regular" w:hAnsi="KievitPro-Regular" w:cs="Arial"/>
          <w:i/>
        </w:rPr>
      </w:pPr>
      <w:r w:rsidRPr="007370C2">
        <w:rPr>
          <w:rFonts w:ascii="KievitPro-Regular" w:hAnsi="KievitPro-Regular" w:cs="Arial"/>
          <w:i/>
        </w:rPr>
        <w:t>Anhang 12.12:</w:t>
      </w:r>
      <w:r w:rsidRPr="007370C2">
        <w:rPr>
          <w:rFonts w:ascii="KievitPro-Regular" w:hAnsi="KievitPro-Regular" w:cs="Arial"/>
          <w:i/>
        </w:rPr>
        <w:tab/>
        <w:t>Muster Kontrollliste der Revisionsmandate</w:t>
      </w:r>
    </w:p>
    <w:p w14:paraId="70ECD746" w14:textId="4F0D0542" w:rsidR="007370C2" w:rsidRPr="00A829C6" w:rsidRDefault="007370C2" w:rsidP="00A829C6">
      <w:pPr>
        <w:pStyle w:val="berschrift2"/>
        <w:numPr>
          <w:ilvl w:val="1"/>
          <w:numId w:val="17"/>
        </w:numPr>
        <w:tabs>
          <w:tab w:val="num" w:pos="643"/>
        </w:tabs>
        <w:spacing w:before="360" w:after="240"/>
        <w:ind w:left="425" w:hanging="425"/>
        <w:rPr>
          <w:rFonts w:ascii="KievitPro-Regular" w:hAnsi="KievitPro-Regular" w:cs="Arial"/>
          <w:sz w:val="22"/>
          <w:szCs w:val="24"/>
        </w:rPr>
      </w:pPr>
      <w:bookmarkStart w:id="28" w:name="_Toc236301145"/>
      <w:r w:rsidRPr="00A829C6">
        <w:rPr>
          <w:rFonts w:ascii="KievitPro-Regular" w:hAnsi="KievitPro-Regular" w:cs="Arial"/>
          <w:sz w:val="22"/>
          <w:szCs w:val="24"/>
        </w:rPr>
        <w:t>Konstante Qualität bei der Auftragsdurchführung</w:t>
      </w:r>
      <w:bookmarkEnd w:id="28"/>
    </w:p>
    <w:p w14:paraId="490B8B5F" w14:textId="77777777" w:rsidR="007370C2" w:rsidRDefault="007370C2" w:rsidP="007370C2">
      <w:pPr>
        <w:rPr>
          <w:rFonts w:ascii="KievitPro-Regular" w:hAnsi="KievitPro-Regular" w:cs="Arial"/>
        </w:rPr>
      </w:pPr>
      <w:r w:rsidRPr="007370C2">
        <w:rPr>
          <w:rFonts w:ascii="KievitPro-Regular" w:hAnsi="KievitPro-Regular" w:cs="Arial"/>
        </w:rPr>
        <w:t>Die für die Durchführung von Revisionsaufträgen vorgesehenen fachlichen und organisatorischen Vorgaben, Arbeitshilfen und Prozesse sind vom Fachpersonal verbindlich anzuwenden. Das Revisionsunternehmen stellt sicher, dass relevante Informationen eindeutig gekennzeichnet, aktuell gehalten und den zuständigen Mitarbeitenden in geeigneter Weise zugänglich gemacht werden.</w:t>
      </w:r>
    </w:p>
    <w:p w14:paraId="713D2D0E" w14:textId="77777777" w:rsidR="00A829C6" w:rsidRPr="007370C2" w:rsidRDefault="00A829C6" w:rsidP="007370C2">
      <w:pPr>
        <w:rPr>
          <w:rFonts w:ascii="KievitPro-Regular" w:hAnsi="KievitPro-Regular" w:cs="Arial"/>
        </w:rPr>
      </w:pPr>
    </w:p>
    <w:p w14:paraId="5AEE8790" w14:textId="77777777" w:rsidR="007370C2" w:rsidRDefault="007370C2" w:rsidP="007370C2">
      <w:pPr>
        <w:rPr>
          <w:rFonts w:ascii="KievitPro-Regular" w:hAnsi="KievitPro-Regular" w:cs="Arial"/>
        </w:rPr>
      </w:pPr>
      <w:r w:rsidRPr="007370C2">
        <w:rPr>
          <w:rFonts w:ascii="KievitPro-Regular" w:hAnsi="KievitPro-Regular" w:cs="Arial"/>
        </w:rPr>
        <w:t>Zur Unterstützung einer einheitlichen, nachvollziehbaren und gesetzeskonformen Auftragsabwicklung werden standardisierte Arbeitspapiere sowie geeignete Revisionssoftware eingesetzt. Dabei wird darauf geachtet, dass das Auftragsteam angemessen zusammengesetzt ist und in der Regel mindestens ein Fünftel (20%) der an der Auftragsdurchführung beteiligten Personen über die erforderliche fachliche Zulassung verfügt und diese ein Fünftel (20%) der dem Kunden in Rechnung gestellten Revisionsstunden erbringen.</w:t>
      </w:r>
    </w:p>
    <w:p w14:paraId="5249611D" w14:textId="77777777" w:rsidR="00A829C6" w:rsidRPr="007370C2" w:rsidRDefault="00A829C6" w:rsidP="007370C2">
      <w:pPr>
        <w:rPr>
          <w:rFonts w:ascii="KievitPro-Regular" w:hAnsi="KievitPro-Regular" w:cs="Arial"/>
        </w:rPr>
      </w:pPr>
    </w:p>
    <w:p w14:paraId="0BD3872B" w14:textId="77777777" w:rsidR="007370C2" w:rsidRPr="007370C2" w:rsidRDefault="007370C2" w:rsidP="007370C2">
      <w:pPr>
        <w:rPr>
          <w:rFonts w:ascii="KievitPro-Regular" w:hAnsi="KievitPro-Regular" w:cs="Arial"/>
        </w:rPr>
      </w:pPr>
      <w:r w:rsidRPr="007370C2">
        <w:rPr>
          <w:rFonts w:ascii="KievitPro-Regular" w:hAnsi="KievitPro-Regular" w:cs="Arial"/>
        </w:rPr>
        <w:t xml:space="preserve">Die Mitglieder der Revisionsteams haben ihre Aufgaben unter Anwendung pflichtgemässen Ermessens sowie – </w:t>
      </w:r>
      <w:proofErr w:type="gramStart"/>
      <w:r w:rsidRPr="007370C2">
        <w:rPr>
          <w:rFonts w:ascii="KievitPro-Regular" w:hAnsi="KievitPro-Regular" w:cs="Arial"/>
        </w:rPr>
        <w:t>soweit</w:t>
      </w:r>
      <w:proofErr w:type="gramEnd"/>
      <w:r w:rsidRPr="007370C2">
        <w:rPr>
          <w:rFonts w:ascii="KievitPro-Regular" w:hAnsi="KievitPro-Regular" w:cs="Arial"/>
        </w:rPr>
        <w:t xml:space="preserve"> aufgrund der Art des Auftrags erforderlich – mit der notwendigen kritischen Grundhaltung auszuführen.</w:t>
      </w:r>
    </w:p>
    <w:p w14:paraId="4CF526A8" w14:textId="77777777" w:rsidR="007370C2" w:rsidRDefault="007370C2" w:rsidP="007370C2">
      <w:pPr>
        <w:rPr>
          <w:rFonts w:ascii="KievitPro-Regular" w:hAnsi="KievitPro-Regular" w:cs="Arial"/>
        </w:rPr>
      </w:pPr>
      <w:r w:rsidRPr="007370C2">
        <w:rPr>
          <w:rFonts w:ascii="KievitPro-Regular" w:hAnsi="KievitPro-Regular" w:cs="Arial"/>
        </w:rPr>
        <w:lastRenderedPageBreak/>
        <w:t>Werden im Bereich der Revisionsdienstleistungen externe Fachpersonen oder Partner beigezogen, werden die Rahmenbedingungen, Zuständigkeiten und Qualitätsanforderungen der Zusammenarbeit schriftlich geregelt. Die Einhaltung dieser Vorgaben wird regelmässig überprüft.</w:t>
      </w:r>
    </w:p>
    <w:p w14:paraId="26289A3A" w14:textId="77777777" w:rsidR="00A829C6" w:rsidRPr="007370C2" w:rsidRDefault="00A829C6" w:rsidP="007370C2">
      <w:pPr>
        <w:rPr>
          <w:rFonts w:ascii="KievitPro-Regular" w:hAnsi="KievitPro-Regular" w:cs="Arial"/>
        </w:rPr>
      </w:pPr>
    </w:p>
    <w:p w14:paraId="73D8D10C" w14:textId="77777777" w:rsidR="007370C2" w:rsidRDefault="007370C2" w:rsidP="007370C2">
      <w:pPr>
        <w:rPr>
          <w:rFonts w:ascii="KievitPro-Regular" w:hAnsi="KievitPro-Regular" w:cs="Arial"/>
        </w:rPr>
      </w:pPr>
      <w:r w:rsidRPr="007370C2">
        <w:rPr>
          <w:rFonts w:ascii="KievitPro-Regular" w:hAnsi="KievitPro-Regular" w:cs="Arial"/>
        </w:rPr>
        <w:t>Die Durchführung von Revisionsaufträgen erfolgt nach den jeweils anwendbaren schweizerischen Prüfungsstandards. Eingeschränkte Revisionen werden nach dem Schweizer Standard zur Eingeschränkten Revision (SER), ordentliche Revisionen nach den Schweizer Standards zur Abschlussprüfung (SA-CH) durchgeführt. Zusätzlich werden einschlägige gesetzliche Vorschriften, Spezialgesetzgebungen sowie die massgebenden Rechnungslegungsstandards berücksichtigt.</w:t>
      </w:r>
    </w:p>
    <w:p w14:paraId="79A1AD5B" w14:textId="77777777" w:rsidR="00A829C6" w:rsidRPr="007370C2" w:rsidRDefault="00A829C6" w:rsidP="007370C2">
      <w:pPr>
        <w:rPr>
          <w:rFonts w:ascii="KievitPro-Regular" w:hAnsi="KievitPro-Regular" w:cs="Arial"/>
        </w:rPr>
      </w:pPr>
    </w:p>
    <w:p w14:paraId="5FD8A747" w14:textId="77777777" w:rsidR="007370C2" w:rsidRPr="007370C2" w:rsidRDefault="007370C2" w:rsidP="007370C2">
      <w:pPr>
        <w:rPr>
          <w:rFonts w:ascii="KievitPro-Regular" w:hAnsi="KievitPro-Regular" w:cs="Arial"/>
        </w:rPr>
      </w:pPr>
      <w:r w:rsidRPr="007370C2">
        <w:rPr>
          <w:rFonts w:ascii="KievitPro-Regular" w:hAnsi="KievitPro-Regular" w:cs="Arial"/>
        </w:rPr>
        <w:t xml:space="preserve">Zur Unterstützung der fachlichen Arbeit stehen dem Fachpersonal zudem verschiedene externe Informationsquellen und Fachgrundlagen zur Verfügung, insbesondere Gesetze, Standards, Richtlinien, Publikationen und Praxishinweise von EXPERTsuisse und/oder TREUHAND|SUISSE. Dadurch wird sichergestellt, dass relevante fachliche Entwicklungen und regulatorische Änderungen zeitnah berücksichtigt werden können. </w:t>
      </w:r>
    </w:p>
    <w:p w14:paraId="15963A9E" w14:textId="77777777" w:rsidR="007370C2" w:rsidRPr="00A829C6" w:rsidRDefault="007370C2" w:rsidP="00A829C6">
      <w:pPr>
        <w:pStyle w:val="berschrift2"/>
        <w:numPr>
          <w:ilvl w:val="1"/>
          <w:numId w:val="17"/>
        </w:numPr>
        <w:tabs>
          <w:tab w:val="num" w:pos="643"/>
        </w:tabs>
        <w:spacing w:before="360" w:after="240"/>
        <w:ind w:left="425" w:hanging="425"/>
        <w:rPr>
          <w:rFonts w:ascii="KievitPro-Regular" w:hAnsi="KievitPro-Regular" w:cs="Arial"/>
          <w:sz w:val="22"/>
          <w:szCs w:val="24"/>
        </w:rPr>
      </w:pPr>
      <w:bookmarkStart w:id="29" w:name="_Toc331493577"/>
      <w:bookmarkStart w:id="30" w:name="_Toc331493993"/>
      <w:bookmarkStart w:id="31" w:name="_Toc331495025"/>
      <w:bookmarkStart w:id="32" w:name="_Toc331495817"/>
      <w:bookmarkStart w:id="33" w:name="_Toc331510681"/>
      <w:bookmarkStart w:id="34" w:name="_Toc236301146"/>
      <w:r w:rsidRPr="00A829C6">
        <w:rPr>
          <w:rFonts w:ascii="KievitPro-Regular" w:hAnsi="KievitPro-Regular" w:cs="Arial"/>
          <w:sz w:val="22"/>
          <w:szCs w:val="24"/>
        </w:rPr>
        <w:t>Überwachung der Auftragsabwicklung</w:t>
      </w:r>
      <w:bookmarkEnd w:id="34"/>
    </w:p>
    <w:p w14:paraId="3F53817C" w14:textId="77777777" w:rsidR="007370C2" w:rsidRDefault="007370C2" w:rsidP="007370C2">
      <w:pPr>
        <w:rPr>
          <w:rFonts w:ascii="KievitPro-Regular" w:hAnsi="KievitPro-Regular" w:cs="Arial"/>
        </w:rPr>
      </w:pPr>
      <w:r w:rsidRPr="007370C2">
        <w:rPr>
          <w:rFonts w:ascii="KievitPro-Regular" w:hAnsi="KievitPro-Regular" w:cs="Arial"/>
        </w:rPr>
        <w:t>Die Durchführung von Abschlussprüfungen, Reviews sowie weiteren betriebswirtschaftlichen Prüfungen und verwandten Dienstleistungen wird laufend überwacht. Erkenntnisse aus der praktischen Auftragsabwicklung, aus internen Kontrollen oder aus fachlichen Entwicklungen werden angemessen berücksichtigt und fliessen in die Weiterentwicklung der Prüfungsarbeit und der angewendeten Prozesse ein.</w:t>
      </w:r>
    </w:p>
    <w:p w14:paraId="52EEEC29" w14:textId="77777777" w:rsidR="00A829C6" w:rsidRPr="007370C2" w:rsidRDefault="00A829C6" w:rsidP="007370C2">
      <w:pPr>
        <w:rPr>
          <w:rFonts w:ascii="KievitPro-Regular" w:hAnsi="KievitPro-Regular" w:cs="Arial"/>
        </w:rPr>
      </w:pPr>
    </w:p>
    <w:p w14:paraId="019B53D5" w14:textId="77777777" w:rsidR="007370C2" w:rsidRDefault="007370C2" w:rsidP="007370C2">
      <w:pPr>
        <w:rPr>
          <w:rFonts w:ascii="KievitPro-Regular" w:hAnsi="KievitPro-Regular" w:cs="Arial"/>
        </w:rPr>
      </w:pPr>
      <w:r w:rsidRPr="007370C2">
        <w:rPr>
          <w:rFonts w:ascii="KievitPro-Regular" w:hAnsi="KievitPro-Regular" w:cs="Arial"/>
        </w:rPr>
        <w:t>Der Auftragsverantwortliche trägt die Verantwortung für die laufende Überwachung und Steuerung des jeweiligen Auftrags. Er beurteilt insbesondere, ob die eingesetzten Teammitglieder über die erforderlichen fachlichen Kenntnisse, Fähigkeiten und zeitlichen Ressourcen verfügen, um die ihnen übertragenen Aufgaben ordnungsgemäss auszuführen. Zudem stellt er sicher, dass wesentliche Sachverhalte, Risiken und Feststellungen während der Auftragsdurchführung rechtzeitig erkannt, beurteilt und angemessen behandelt werden.</w:t>
      </w:r>
    </w:p>
    <w:p w14:paraId="5B11D363" w14:textId="77777777" w:rsidR="00A829C6" w:rsidRPr="007370C2" w:rsidRDefault="00A829C6" w:rsidP="007370C2">
      <w:pPr>
        <w:rPr>
          <w:rFonts w:ascii="KievitPro-Regular" w:hAnsi="KievitPro-Regular" w:cs="Arial"/>
        </w:rPr>
      </w:pPr>
    </w:p>
    <w:p w14:paraId="3EEBC76E" w14:textId="77777777" w:rsidR="007370C2" w:rsidRDefault="007370C2" w:rsidP="007370C2">
      <w:pPr>
        <w:rPr>
          <w:rFonts w:ascii="KievitPro-Regular" w:hAnsi="KievitPro-Regular" w:cs="Arial"/>
        </w:rPr>
      </w:pPr>
      <w:r w:rsidRPr="007370C2">
        <w:rPr>
          <w:rFonts w:ascii="KievitPro-Regular" w:hAnsi="KievitPro-Regular" w:cs="Arial"/>
        </w:rPr>
        <w:t>Sachverhalte von besonderer Bedeutung oder erhöhter Komplexität sind erforderlichenfalls mit erfahrenen Fachpersonen zu besprechen oder einer Konsultation zuzuführen.</w:t>
      </w:r>
    </w:p>
    <w:p w14:paraId="2866FE16" w14:textId="77777777" w:rsidR="00A829C6" w:rsidRPr="007370C2" w:rsidRDefault="00A829C6" w:rsidP="007370C2">
      <w:pPr>
        <w:rPr>
          <w:rFonts w:ascii="KievitPro-Regular" w:hAnsi="KievitPro-Regular" w:cs="Arial"/>
        </w:rPr>
      </w:pPr>
    </w:p>
    <w:p w14:paraId="764E9183" w14:textId="77777777" w:rsidR="007370C2" w:rsidRDefault="007370C2" w:rsidP="007370C2">
      <w:pPr>
        <w:rPr>
          <w:rFonts w:ascii="KievitPro-Regular" w:hAnsi="KievitPro-Regular" w:cs="Arial"/>
        </w:rPr>
      </w:pPr>
      <w:r w:rsidRPr="007370C2">
        <w:rPr>
          <w:rFonts w:ascii="KievitPro-Regular" w:hAnsi="KievitPro-Regular" w:cs="Arial"/>
        </w:rPr>
        <w:t>Revisionsberichte mit modifiziertem Prüfungsurteil sowie Berichte mit Hervorhebungen von Sachverhalten oder sonstigen besonderen Hinweisen werden vor ihrer Freigabe durch eine geeignete Fachperson überprüft. Die Durchführung solcher Konsultationen und Zweitbeurteilungen richtet sich nach den internen Vorgaben zur fachlichen Konsultation.</w:t>
      </w:r>
    </w:p>
    <w:p w14:paraId="1628A761" w14:textId="77777777" w:rsidR="00A829C6" w:rsidRPr="007370C2" w:rsidRDefault="00A829C6" w:rsidP="007370C2">
      <w:pPr>
        <w:rPr>
          <w:rFonts w:ascii="KievitPro-Regular" w:hAnsi="KievitPro-Regular" w:cs="Arial"/>
        </w:rPr>
      </w:pPr>
    </w:p>
    <w:p w14:paraId="3F314FFE" w14:textId="77777777" w:rsidR="007370C2" w:rsidRPr="007370C2" w:rsidRDefault="007370C2" w:rsidP="007370C2">
      <w:pPr>
        <w:rPr>
          <w:rFonts w:ascii="KievitPro-Regular" w:hAnsi="KievitPro-Regular" w:cs="Arial"/>
        </w:rPr>
      </w:pPr>
      <w:r w:rsidRPr="007370C2">
        <w:rPr>
          <w:rFonts w:ascii="KievitPro-Regular" w:hAnsi="KievitPro-Regular" w:cs="Arial"/>
        </w:rPr>
        <w:t>Vor der Unterzeichnung und Abgabe des Revisionsberichts beurteilt und genehmigt der Auftragsverantwortliche sämtliche wesentlichen Prüfungsfeststellungen sowie die daraus gezogenen Schlussfolgerungen. Die abschliessende Würdigung des Auftrags wird angemessen dokumentiert und visiert.</w:t>
      </w:r>
    </w:p>
    <w:p w14:paraId="61D6916C" w14:textId="77777777" w:rsidR="007370C2" w:rsidRPr="00A829C6" w:rsidRDefault="007370C2" w:rsidP="00A829C6">
      <w:pPr>
        <w:pStyle w:val="berschrift2"/>
        <w:numPr>
          <w:ilvl w:val="1"/>
          <w:numId w:val="17"/>
        </w:numPr>
        <w:tabs>
          <w:tab w:val="num" w:pos="643"/>
        </w:tabs>
        <w:spacing w:before="360" w:after="240"/>
        <w:ind w:left="425" w:hanging="425"/>
        <w:rPr>
          <w:rFonts w:ascii="KievitPro-Regular" w:hAnsi="KievitPro-Regular" w:cs="Arial"/>
          <w:sz w:val="22"/>
          <w:szCs w:val="24"/>
        </w:rPr>
      </w:pPr>
      <w:bookmarkStart w:id="35" w:name="_Toc236301147"/>
      <w:r w:rsidRPr="00A829C6">
        <w:rPr>
          <w:rFonts w:ascii="KievitPro-Regular" w:hAnsi="KievitPro-Regular" w:cs="Arial"/>
          <w:sz w:val="22"/>
          <w:szCs w:val="24"/>
        </w:rPr>
        <w:t>Durchsicht</w:t>
      </w:r>
      <w:bookmarkEnd w:id="35"/>
    </w:p>
    <w:p w14:paraId="7F95C761" w14:textId="77777777" w:rsidR="007370C2" w:rsidRDefault="007370C2" w:rsidP="007370C2">
      <w:pPr>
        <w:rPr>
          <w:rFonts w:ascii="KievitPro-Regular" w:hAnsi="KievitPro-Regular" w:cs="Arial"/>
        </w:rPr>
      </w:pPr>
      <w:r w:rsidRPr="007370C2">
        <w:rPr>
          <w:rFonts w:ascii="KievitPro-Regular" w:hAnsi="KievitPro-Regular" w:cs="Arial"/>
        </w:rPr>
        <w:t>Die Arbeiten von weniger erfahrenen Teammitgliedern werden durch erfahrenere Mitarbeitende oder den Auftragsverantwortlichen überprüft und begleitet. Durch die angemessene Durchsicht der Arbeitspapiere und des Revisionsdossiers wird sichergestellt, dass die Aufträge in Übereinstimmung mit den anwendbaren Prüfungsstandards, gesetzlichen Vorschriften sowie internen Qualitätsanforderungen durchgeführt werden.</w:t>
      </w:r>
    </w:p>
    <w:p w14:paraId="75916C22" w14:textId="77777777" w:rsidR="00A829C6" w:rsidRPr="007370C2" w:rsidRDefault="00A829C6" w:rsidP="007370C2">
      <w:pPr>
        <w:rPr>
          <w:rFonts w:ascii="KievitPro-Regular" w:hAnsi="KievitPro-Regular" w:cs="Arial"/>
        </w:rPr>
      </w:pPr>
    </w:p>
    <w:p w14:paraId="300ECAB4" w14:textId="77777777" w:rsidR="007370C2" w:rsidRDefault="007370C2" w:rsidP="007370C2">
      <w:pPr>
        <w:rPr>
          <w:rFonts w:ascii="KievitPro-Regular" w:hAnsi="KievitPro-Regular" w:cs="Arial"/>
        </w:rPr>
      </w:pPr>
      <w:r w:rsidRPr="007370C2">
        <w:rPr>
          <w:rFonts w:ascii="KievitPro-Regular" w:hAnsi="KievitPro-Regular" w:cs="Arial"/>
        </w:rPr>
        <w:t>Die Durchsicht umfasst insbesondere die Beurteilung, ob die durchgeführten Prüfungshandlungen ausreichend dokumentiert sind, die festgestellten Sachverhalte angemessen gewürdigt wurden und die gezogenen Schlussfolgerungen nachvollziehbar und sachgerecht sind. Als Grundlage für die Berichterstattung wird eine dokumentierte abschliessende Beurteilung des Auftrags vorgenommen.</w:t>
      </w:r>
    </w:p>
    <w:p w14:paraId="5FBBA281" w14:textId="77777777" w:rsidR="00A829C6" w:rsidRPr="007370C2" w:rsidRDefault="00A829C6" w:rsidP="007370C2">
      <w:pPr>
        <w:rPr>
          <w:rFonts w:ascii="KievitPro-Regular" w:hAnsi="KievitPro-Regular" w:cs="Arial"/>
        </w:rPr>
      </w:pPr>
    </w:p>
    <w:p w14:paraId="4283159C" w14:textId="77777777" w:rsidR="007370C2" w:rsidRDefault="007370C2" w:rsidP="007370C2">
      <w:pPr>
        <w:rPr>
          <w:rFonts w:ascii="KievitPro-Regular" w:hAnsi="KievitPro-Regular" w:cs="Arial"/>
        </w:rPr>
      </w:pPr>
      <w:r w:rsidRPr="007370C2">
        <w:rPr>
          <w:rFonts w:ascii="KievitPro-Regular" w:hAnsi="KievitPro-Regular" w:cs="Arial"/>
        </w:rPr>
        <w:t>Bei komplexen, schwierigen oder umstrittenen Sachverhalten ist eine angemessene fachliche Konsultation durchzuführen. Die entsprechenden internen Vorgaben zur Konsultation sind dabei zu beachten (vgl. Kapitel 6.5 «Konsultation»).</w:t>
      </w:r>
    </w:p>
    <w:p w14:paraId="4E47B427" w14:textId="77777777" w:rsidR="00A829C6" w:rsidRPr="007370C2" w:rsidRDefault="00A829C6" w:rsidP="007370C2">
      <w:pPr>
        <w:rPr>
          <w:rFonts w:ascii="KievitPro-Regular" w:hAnsi="KievitPro-Regular" w:cs="Arial"/>
        </w:rPr>
      </w:pPr>
    </w:p>
    <w:p w14:paraId="39E0E0AF" w14:textId="77777777" w:rsidR="007370C2" w:rsidRDefault="007370C2" w:rsidP="007370C2">
      <w:pPr>
        <w:rPr>
          <w:rFonts w:ascii="KievitPro-Regular" w:hAnsi="KievitPro-Regular" w:cs="Arial"/>
        </w:rPr>
      </w:pPr>
      <w:r w:rsidRPr="007370C2">
        <w:rPr>
          <w:rFonts w:ascii="KievitPro-Regular" w:hAnsi="KievitPro-Regular" w:cs="Arial"/>
        </w:rPr>
        <w:lastRenderedPageBreak/>
        <w:t>Die Durchsicht der Arbeiten erfolgt grundsätzlich vor der Freigabe und Abgabe des Revisionsberichts. Bei umfangreicheren oder risikobehafteten Mandaten können zusätzlich Zwischenbeurteilungen oder laufende Reviews einzelner Teilbereiche zweckmässig sein.</w:t>
      </w:r>
    </w:p>
    <w:p w14:paraId="6B42E793" w14:textId="77777777" w:rsidR="00A829C6" w:rsidRPr="007370C2" w:rsidRDefault="00A829C6" w:rsidP="007370C2">
      <w:pPr>
        <w:rPr>
          <w:rFonts w:ascii="KievitPro-Regular" w:hAnsi="KievitPro-Regular" w:cs="Arial"/>
        </w:rPr>
      </w:pPr>
    </w:p>
    <w:p w14:paraId="03185958" w14:textId="77777777" w:rsidR="007370C2" w:rsidRPr="007370C2" w:rsidRDefault="007370C2" w:rsidP="007370C2">
      <w:pPr>
        <w:rPr>
          <w:rFonts w:ascii="KievitPro-Regular" w:hAnsi="KievitPro-Regular" w:cs="Arial"/>
        </w:rPr>
      </w:pPr>
      <w:r w:rsidRPr="007370C2">
        <w:rPr>
          <w:rFonts w:ascii="KievitPro-Regular" w:hAnsi="KievitPro-Regular" w:cs="Arial"/>
        </w:rPr>
        <w:t>Die Arbeitspapiere und die Revisionsdokumentation sind durch den Auftragsverantwortlichen zu kontrollieren und zu visieren. Vor Unterzeichnung und Abgabe des Revisionsberichts ist sicherzustellen, dass die Dokumentation vollständig und ordnungsgemäss abgeschlossen ist.</w:t>
      </w:r>
    </w:p>
    <w:p w14:paraId="5828282F" w14:textId="77777777" w:rsidR="007370C2" w:rsidRPr="00A829C6" w:rsidRDefault="007370C2" w:rsidP="00A829C6">
      <w:pPr>
        <w:rPr>
          <w:rFonts w:ascii="KievitPro-Regular" w:hAnsi="KievitPro-Regular" w:cs="Arial"/>
        </w:rPr>
      </w:pPr>
    </w:p>
    <w:p w14:paraId="179A7B28" w14:textId="77777777" w:rsidR="007370C2" w:rsidRPr="007370C2" w:rsidRDefault="007370C2" w:rsidP="007370C2">
      <w:pPr>
        <w:tabs>
          <w:tab w:val="left" w:pos="1418"/>
        </w:tabs>
        <w:rPr>
          <w:rFonts w:ascii="KievitPro-Regular" w:hAnsi="KievitPro-Regular" w:cs="Arial"/>
          <w:i/>
        </w:rPr>
      </w:pPr>
      <w:r w:rsidRPr="007370C2">
        <w:rPr>
          <w:rFonts w:ascii="KievitPro-Regular" w:hAnsi="KievitPro-Regular" w:cs="Arial"/>
          <w:i/>
        </w:rPr>
        <w:t>Anhang 12.13:</w:t>
      </w:r>
      <w:r w:rsidRPr="007370C2">
        <w:rPr>
          <w:rFonts w:ascii="KievitPro-Regular" w:hAnsi="KievitPro-Regular" w:cs="Arial"/>
          <w:i/>
        </w:rPr>
        <w:tab/>
        <w:t>Checkliste Überwachung und Durchsicht</w:t>
      </w:r>
    </w:p>
    <w:p w14:paraId="1C735D1D" w14:textId="77777777" w:rsidR="007370C2" w:rsidRPr="00A829C6" w:rsidRDefault="007370C2" w:rsidP="00A829C6">
      <w:pPr>
        <w:pStyle w:val="berschrift2"/>
        <w:numPr>
          <w:ilvl w:val="1"/>
          <w:numId w:val="17"/>
        </w:numPr>
        <w:tabs>
          <w:tab w:val="num" w:pos="643"/>
        </w:tabs>
        <w:spacing w:before="360" w:after="240"/>
        <w:ind w:left="425" w:hanging="425"/>
        <w:rPr>
          <w:rFonts w:ascii="KievitPro-Regular" w:hAnsi="KievitPro-Regular" w:cs="Arial"/>
          <w:sz w:val="22"/>
          <w:szCs w:val="24"/>
        </w:rPr>
      </w:pPr>
      <w:bookmarkStart w:id="36" w:name="_Toc236301148"/>
      <w:r w:rsidRPr="00A829C6">
        <w:rPr>
          <w:rFonts w:ascii="KievitPro-Regular" w:hAnsi="KievitPro-Regular" w:cs="Arial"/>
          <w:sz w:val="22"/>
          <w:szCs w:val="24"/>
        </w:rPr>
        <w:t>Konsultation</w:t>
      </w:r>
      <w:bookmarkEnd w:id="36"/>
    </w:p>
    <w:p w14:paraId="10C7E220" w14:textId="77777777" w:rsidR="007370C2" w:rsidRDefault="007370C2" w:rsidP="007370C2">
      <w:pPr>
        <w:rPr>
          <w:rFonts w:ascii="KievitPro-Regular" w:hAnsi="KievitPro-Regular" w:cs="Arial"/>
        </w:rPr>
      </w:pPr>
      <w:r w:rsidRPr="007370C2">
        <w:rPr>
          <w:rFonts w:ascii="KievitPro-Regular" w:hAnsi="KievitPro-Regular" w:cs="Arial"/>
        </w:rPr>
        <w:t>Bei schwierigen, komplexen oder umstrittenen Sachverhalten ist im Rahmen der Auftragsannahme, Prüfungsplanung oder Auftragsdurchführung zwingend eine angemessene fachliche Konsultation durchzuführen. Die Beurteilung, ob ein Sachverhalt eine Konsultation erfordert, erfolgt durch den Auftragsverantwortlichen nach pflichtgemässem Ermessen unter Berücksichtigung der konkreten Umstände des Auftrags.</w:t>
      </w:r>
    </w:p>
    <w:p w14:paraId="4CFC6DE7" w14:textId="77777777" w:rsidR="00A829C6" w:rsidRPr="007370C2" w:rsidRDefault="00A829C6" w:rsidP="007370C2">
      <w:pPr>
        <w:rPr>
          <w:rFonts w:ascii="KievitPro-Regular" w:hAnsi="KievitPro-Regular" w:cs="Arial"/>
        </w:rPr>
      </w:pPr>
    </w:p>
    <w:p w14:paraId="5F3AAF21" w14:textId="77777777" w:rsidR="007370C2" w:rsidRDefault="007370C2" w:rsidP="007370C2">
      <w:pPr>
        <w:rPr>
          <w:rFonts w:ascii="KievitPro-Regular" w:hAnsi="KievitPro-Regular" w:cs="Arial"/>
        </w:rPr>
      </w:pPr>
      <w:r w:rsidRPr="007370C2">
        <w:rPr>
          <w:rFonts w:ascii="KievitPro-Regular" w:hAnsi="KievitPro-Regular" w:cs="Arial"/>
        </w:rPr>
        <w:t>Konsultationen dienen der Förderung der Prüfungsqualität sowie der sachgerechten Anwendung professionellen Ermessens. Je nach Fragestellung können hierfür interne Fachpersonen oder – in Abstimmung mit der Geschäftsleitung – externe Spezialisten mit entsprechenden Fachkenntnissen beigezogen werden. Dabei ist sicherzustellen, dass den konsultierten Personen alle für die Beurteilung erforderlichen Informationen vollständig und rechtzeitig zur Verfügung gestellt werden.</w:t>
      </w:r>
    </w:p>
    <w:p w14:paraId="29550D4C" w14:textId="77777777" w:rsidR="00A829C6" w:rsidRPr="007370C2" w:rsidRDefault="00A829C6" w:rsidP="007370C2">
      <w:pPr>
        <w:rPr>
          <w:rFonts w:ascii="KievitPro-Regular" w:hAnsi="KievitPro-Regular" w:cs="Arial"/>
        </w:rPr>
      </w:pPr>
    </w:p>
    <w:p w14:paraId="695D6618" w14:textId="77777777" w:rsidR="007370C2" w:rsidRDefault="007370C2" w:rsidP="007370C2">
      <w:pPr>
        <w:rPr>
          <w:rFonts w:ascii="KievitPro-Regular" w:hAnsi="KievitPro-Regular" w:cs="Arial"/>
        </w:rPr>
      </w:pPr>
      <w:r w:rsidRPr="007370C2">
        <w:rPr>
          <w:rFonts w:ascii="KievitPro-Regular" w:hAnsi="KievitPro-Regular" w:cs="Arial"/>
        </w:rPr>
        <w:t>Das Revisionsunternehmen fördert den fachlichen Austausch innerhalb der Organisation. Erkenntnisse aus wesentlichen Konsultationen sollen, soweit zweckmässig und zulässig, auch weiteren Mitarbeitenden zugänglich gemacht werden, um den Wissenstransfer und die einheitliche Anwendung fachlicher Standards zu unterstützen.</w:t>
      </w:r>
    </w:p>
    <w:p w14:paraId="794CBA22" w14:textId="77777777" w:rsidR="00A829C6" w:rsidRPr="007370C2" w:rsidRDefault="00A829C6" w:rsidP="007370C2">
      <w:pPr>
        <w:rPr>
          <w:rFonts w:ascii="KievitPro-Regular" w:hAnsi="KievitPro-Regular" w:cs="Arial"/>
        </w:rPr>
      </w:pPr>
    </w:p>
    <w:p w14:paraId="3F229025" w14:textId="77777777" w:rsidR="007370C2" w:rsidRDefault="007370C2" w:rsidP="007370C2">
      <w:pPr>
        <w:rPr>
          <w:rFonts w:ascii="KievitPro-Regular" w:hAnsi="KievitPro-Regular" w:cs="Arial"/>
        </w:rPr>
      </w:pPr>
      <w:r w:rsidRPr="007370C2">
        <w:rPr>
          <w:rFonts w:ascii="KievitPro-Regular" w:hAnsi="KievitPro-Regular" w:cs="Arial"/>
        </w:rPr>
        <w:t>Kommt es im Zusammenhang mit einer Konsultation zu Meinungsverschiedenheiten innerhalb des Auftragsteams oder zwischen beteiligten Fachpersonen, sind geeignete Massnahmen zur Klärung des Sachverhalts einzuleiten. Dabei können bei Bedarf weitere interne und/oder externe Fachstellen, Berufsorganisationen oder andere qualifizierte Stellen beigezogen werden.</w:t>
      </w:r>
    </w:p>
    <w:p w14:paraId="477ECAA6" w14:textId="77777777" w:rsidR="00A829C6" w:rsidRPr="007370C2" w:rsidRDefault="00A829C6" w:rsidP="007370C2">
      <w:pPr>
        <w:rPr>
          <w:rFonts w:ascii="KievitPro-Regular" w:hAnsi="KievitPro-Regular" w:cs="Arial"/>
        </w:rPr>
      </w:pPr>
    </w:p>
    <w:p w14:paraId="2C00A4B9" w14:textId="77777777" w:rsidR="007370C2" w:rsidRPr="007370C2" w:rsidRDefault="007370C2" w:rsidP="007370C2">
      <w:pPr>
        <w:rPr>
          <w:rFonts w:ascii="KievitPro-Regular" w:hAnsi="KievitPro-Regular" w:cs="Arial"/>
        </w:rPr>
      </w:pPr>
      <w:r w:rsidRPr="007370C2">
        <w:rPr>
          <w:rFonts w:ascii="KievitPro-Regular" w:hAnsi="KievitPro-Regular" w:cs="Arial"/>
        </w:rPr>
        <w:t>Art, Umfang, Inhalt und Schlussfolgerungen der Konsultation sind angemessen und nachvollziehbar zu dokumentieren. Die Umsetzung der daraus resultierenden Schlussfolgerungen und Massnahmen ist zwingend sicherzustellen und zu überwachen.</w:t>
      </w:r>
    </w:p>
    <w:p w14:paraId="5E27A091" w14:textId="5FA4FFEB" w:rsidR="007370C2" w:rsidRPr="00A829C6" w:rsidRDefault="007370C2" w:rsidP="00A829C6">
      <w:pPr>
        <w:pStyle w:val="berschrift2"/>
        <w:numPr>
          <w:ilvl w:val="1"/>
          <w:numId w:val="17"/>
        </w:numPr>
        <w:tabs>
          <w:tab w:val="num" w:pos="643"/>
        </w:tabs>
        <w:spacing w:before="360" w:after="240"/>
        <w:ind w:left="425" w:hanging="425"/>
        <w:rPr>
          <w:rFonts w:ascii="KievitPro-Regular" w:hAnsi="KievitPro-Regular" w:cs="Arial"/>
          <w:sz w:val="22"/>
          <w:szCs w:val="24"/>
        </w:rPr>
      </w:pPr>
      <w:bookmarkStart w:id="37" w:name="_Toc236301149"/>
      <w:r w:rsidRPr="00A829C6">
        <w:rPr>
          <w:rFonts w:ascii="KievitPro-Regular" w:hAnsi="KievitPro-Regular" w:cs="Arial"/>
          <w:sz w:val="22"/>
          <w:szCs w:val="24"/>
        </w:rPr>
        <w:t>Auftragsbegleitende Qualitätssicherung</w:t>
      </w:r>
      <w:bookmarkEnd w:id="37"/>
    </w:p>
    <w:p w14:paraId="3147C932" w14:textId="77777777" w:rsidR="007370C2" w:rsidRDefault="007370C2" w:rsidP="007370C2">
      <w:pPr>
        <w:rPr>
          <w:rFonts w:ascii="KievitPro-Regular" w:hAnsi="KievitPro-Regular" w:cs="Arial"/>
        </w:rPr>
      </w:pPr>
      <w:r w:rsidRPr="007370C2">
        <w:rPr>
          <w:rFonts w:ascii="KievitPro-Regular" w:hAnsi="KievitPro-Regular" w:cs="Arial"/>
        </w:rPr>
        <w:t>In einzelnen Fällen ist eine auftragsbegleitende Qualitätssicherung notwendig, um zu gewährleisten, dass die mit einem Mandat verbundenen erhöhten Risiken angemessen identifiziert und innerhalb unseres Revisionsunternehmens umfassend angegangen werden. Die Entscheidung über die Durchführung sowie die entsprechenden Beurteilungen werden angemessen dokumentiert.</w:t>
      </w:r>
    </w:p>
    <w:p w14:paraId="373E933C" w14:textId="77777777" w:rsidR="00A829C6" w:rsidRPr="007370C2" w:rsidRDefault="00A829C6" w:rsidP="007370C2">
      <w:pPr>
        <w:rPr>
          <w:rFonts w:ascii="KievitPro-Regular" w:hAnsi="KievitPro-Regular" w:cs="Arial"/>
        </w:rPr>
      </w:pPr>
    </w:p>
    <w:p w14:paraId="29FE59EF" w14:textId="77777777" w:rsidR="007370C2" w:rsidRDefault="007370C2" w:rsidP="007370C2">
      <w:pPr>
        <w:rPr>
          <w:rFonts w:ascii="KievitPro-Regular" w:hAnsi="KievitPro-Regular" w:cs="Arial"/>
        </w:rPr>
      </w:pPr>
      <w:r w:rsidRPr="007370C2">
        <w:rPr>
          <w:rFonts w:ascii="KievitPro-Regular" w:hAnsi="KievitPro-Regular" w:cs="Arial"/>
        </w:rPr>
        <w:t>Die auftragsbegleitende Qualitätssicherung umfasst insbesondere die Durchsicht wesentlicher Arbeitsergebnisse, bedeutsamer Beurteilungen und gezogener Schlussfolgerungen sowie des vorgesehenen Revisionsberichts. Der Umfang der Durchsicht richtet sich nach der Art, dem Risiko und der Komplexität des jeweiligen Auftrags sowie danach, ob der vorgeschlagene Bericht unter den gegebenen Umständen angemessen erscheint. Die Entscheidung, ob eine auftragsbegleitende Qualitätssicherung durchzuführen ist oder nicht, wird mittels Checkliste «Abklärung der Notwendigkeit einer auftragsbegleitenden Qualitätssicherung» dokumentiert.</w:t>
      </w:r>
    </w:p>
    <w:p w14:paraId="705EBC9B" w14:textId="77777777" w:rsidR="00A829C6" w:rsidRPr="007370C2" w:rsidRDefault="00A829C6" w:rsidP="007370C2">
      <w:pPr>
        <w:rPr>
          <w:rFonts w:ascii="KievitPro-Regular" w:hAnsi="KievitPro-Regular" w:cs="Arial"/>
        </w:rPr>
      </w:pPr>
    </w:p>
    <w:p w14:paraId="1DCCE657" w14:textId="77777777" w:rsidR="007370C2" w:rsidRPr="007370C2" w:rsidRDefault="007370C2" w:rsidP="007370C2">
      <w:pPr>
        <w:rPr>
          <w:rFonts w:ascii="KievitPro-Regular" w:hAnsi="KievitPro-Regular" w:cs="Arial"/>
        </w:rPr>
      </w:pPr>
      <w:r w:rsidRPr="007370C2">
        <w:rPr>
          <w:rFonts w:ascii="KievitPro-Regular" w:hAnsi="KievitPro-Regular" w:cs="Arial"/>
        </w:rPr>
        <w:t>Die auftragsbegleitende Qualitätssicherung beinhaltet insbesondere:</w:t>
      </w:r>
    </w:p>
    <w:p w14:paraId="58AD5A24"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die Besprechung wesentlicher Sachverhalte mit dem Auftragsverantwortlichen; </w:t>
      </w:r>
    </w:p>
    <w:p w14:paraId="0D67FC4F"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die Durchsicht des Abschlusses beziehungsweise der relevanten Sachverhaltsinformationen und des vorgesehenen Berichts; </w:t>
      </w:r>
    </w:p>
    <w:p w14:paraId="69472562"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die Durchsicht ausgewählter Teile der Auftragsdokumentation, insbesondere hinsichtlich bedeutsamer Beurteilungen und Schlussfolgerungen des Auftragsteams; </w:t>
      </w:r>
    </w:p>
    <w:p w14:paraId="697213C4"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lastRenderedPageBreak/>
        <w:t xml:space="preserve">die Beurteilung, ob die gezogenen Schlussfolgerungen sachgerecht sind und der vorgesehene Bericht angemessen ist. </w:t>
      </w:r>
    </w:p>
    <w:p w14:paraId="586D2702" w14:textId="77777777" w:rsidR="007370C2" w:rsidRPr="007370C2" w:rsidRDefault="007370C2" w:rsidP="007370C2">
      <w:pPr>
        <w:rPr>
          <w:rFonts w:ascii="KievitPro-Regular" w:hAnsi="KievitPro-Regular" w:cs="Arial"/>
        </w:rPr>
      </w:pPr>
      <w:r w:rsidRPr="007370C2">
        <w:rPr>
          <w:rFonts w:ascii="KievitPro-Regular" w:hAnsi="KievitPro-Regular" w:cs="Arial"/>
        </w:rPr>
        <w:t>Die auftragsbegleitende Qualitätssicherung ist zwingend vor der Unterzeichnung beziehungsweise Abgabe des Revisionsberichts abzuschliessen.</w:t>
      </w:r>
    </w:p>
    <w:p w14:paraId="6E7E6BA3" w14:textId="77777777" w:rsidR="007370C2" w:rsidRPr="007370C2" w:rsidRDefault="007370C2" w:rsidP="007370C2">
      <w:pPr>
        <w:rPr>
          <w:rFonts w:ascii="KievitPro-Regular" w:hAnsi="KievitPro-Regular" w:cs="Arial"/>
        </w:rPr>
      </w:pPr>
    </w:p>
    <w:p w14:paraId="02F44C59" w14:textId="77777777" w:rsidR="007370C2" w:rsidRPr="007370C2" w:rsidRDefault="007370C2" w:rsidP="007370C2">
      <w:pPr>
        <w:rPr>
          <w:rFonts w:ascii="KievitPro-Regular" w:hAnsi="KievitPro-Regular" w:cs="Arial"/>
        </w:rPr>
      </w:pPr>
      <w:r w:rsidRPr="007370C2">
        <w:rPr>
          <w:rFonts w:ascii="KievitPro-Regular" w:hAnsi="KievitPro-Regular" w:cs="Arial"/>
        </w:rPr>
        <w:t>Die Durchführung der auftragsbegleitenden Qualitätssicherung ist nachvollziehbar zu dokumentieren. Aus der Dokumentation muss insbesondere hervorgehen,</w:t>
      </w:r>
    </w:p>
    <w:p w14:paraId="712196D2"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dass die vorgesehenen Qualitätssicherungsmassnahmen durchgeführt wurden; </w:t>
      </w:r>
    </w:p>
    <w:p w14:paraId="30A3E1BD"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dass die Durchsicht vor dem Datum des Revisionsberichts abgeschlossen wurde; </w:t>
      </w:r>
    </w:p>
    <w:p w14:paraId="1A17EC59"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dass keine ungeklärten Sachverhalte bestehen, welche darauf hindeuten, dass die bedeutsamen Beurteilungen oder Schlussfolgerungen des Auftragsteams unangemessen waren. </w:t>
      </w:r>
    </w:p>
    <w:p w14:paraId="22D2E042"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Die Durchführung einer auftragsbegleitenden Qualitätssicherung entbindet den Auftragsverantwortlichen nicht von seiner Gesamtverantwortung für den Auftrag und die abgegebenen Schlussfolgerungen.</w:t>
      </w:r>
    </w:p>
    <w:p w14:paraId="0EF21A39" w14:textId="77777777" w:rsidR="007370C2" w:rsidRPr="007370C2" w:rsidRDefault="007370C2" w:rsidP="007370C2">
      <w:pPr>
        <w:rPr>
          <w:rFonts w:ascii="KievitPro-Regular" w:hAnsi="KievitPro-Regular" w:cs="Arial"/>
          <w:sz w:val="10"/>
          <w:szCs w:val="10"/>
        </w:rPr>
      </w:pPr>
    </w:p>
    <w:p w14:paraId="78E4B2CD" w14:textId="77777777" w:rsidR="007370C2" w:rsidRPr="007370C2" w:rsidRDefault="007370C2" w:rsidP="007370C2">
      <w:pPr>
        <w:spacing w:before="120" w:after="120" w:line="278" w:lineRule="auto"/>
        <w:rPr>
          <w:rFonts w:ascii="KievitPro-Regular" w:hAnsi="KievitPro-Regular" w:cs="Arial"/>
          <w:i/>
          <w:iCs/>
        </w:rPr>
      </w:pPr>
      <w:r w:rsidRPr="007370C2">
        <w:rPr>
          <w:rFonts w:ascii="KievitPro-Regular" w:hAnsi="KievitPro-Regular" w:cs="Arial"/>
          <w:i/>
          <w:iCs/>
        </w:rPr>
        <w:t>Anhang 12.14:</w:t>
      </w:r>
      <w:r w:rsidRPr="007370C2">
        <w:rPr>
          <w:rFonts w:ascii="KievitPro-Regular" w:hAnsi="KievitPro-Regular" w:cs="Arial"/>
          <w:i/>
          <w:iCs/>
        </w:rPr>
        <w:tab/>
        <w:t>Checkliste zur Abklärung der Notwendigkeit einer auftragsbegleitenden Qualitätssicherung</w:t>
      </w:r>
    </w:p>
    <w:p w14:paraId="78AC6837" w14:textId="77777777" w:rsidR="007370C2" w:rsidRPr="007370C2" w:rsidRDefault="007370C2" w:rsidP="007370C2">
      <w:pPr>
        <w:rPr>
          <w:rFonts w:ascii="KievitPro-Regular" w:hAnsi="KievitPro-Regular" w:cs="Arial"/>
          <w:b/>
          <w:smallCaps/>
          <w:szCs w:val="24"/>
        </w:rPr>
      </w:pPr>
      <w:r w:rsidRPr="007370C2">
        <w:rPr>
          <w:rFonts w:ascii="KievitPro-Regular" w:hAnsi="KievitPro-Regular" w:cs="Arial"/>
          <w:b/>
          <w:szCs w:val="24"/>
        </w:rPr>
        <w:br w:type="page"/>
      </w:r>
    </w:p>
    <w:p w14:paraId="09270F07" w14:textId="77777777" w:rsidR="007370C2" w:rsidRPr="00A829C6" w:rsidRDefault="007370C2" w:rsidP="007370C2">
      <w:pPr>
        <w:pStyle w:val="berschrift2"/>
        <w:numPr>
          <w:ilvl w:val="1"/>
          <w:numId w:val="17"/>
        </w:numPr>
        <w:tabs>
          <w:tab w:val="num" w:pos="643"/>
        </w:tabs>
        <w:spacing w:before="360"/>
        <w:ind w:left="425" w:hanging="425"/>
        <w:rPr>
          <w:rFonts w:ascii="KievitPro-Regular" w:hAnsi="KievitPro-Regular" w:cs="Arial"/>
          <w:sz w:val="22"/>
          <w:szCs w:val="24"/>
        </w:rPr>
      </w:pPr>
      <w:bookmarkStart w:id="38" w:name="_Toc236301150"/>
      <w:r w:rsidRPr="00A829C6">
        <w:rPr>
          <w:rFonts w:ascii="KievitPro-Regular" w:hAnsi="KievitPro-Regular" w:cs="Arial"/>
          <w:sz w:val="22"/>
          <w:szCs w:val="24"/>
        </w:rPr>
        <w:lastRenderedPageBreak/>
        <w:t>Eignungskriterien für den auftragsbegleitenden Qualitätssicherer</w:t>
      </w:r>
      <w:bookmarkEnd w:id="38"/>
    </w:p>
    <w:p w14:paraId="3A783B90"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Der auftragsbegleitende Qualitätssicherer muss über ausreichende fachliche Qualifikationen, praktische Erfahrung sowie die für das jeweilige Mandat erforderliche Zulassung verfügen. Er steht dem Auftragsverantwortlichen bei fachlichen Fragestellungen und Konsultationen unterstützend zur Verfügung.</w:t>
      </w:r>
    </w:p>
    <w:p w14:paraId="3191C9BF"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 xml:space="preserve">Die Aufgaben des auftragsbegleitenden </w:t>
      </w:r>
      <w:proofErr w:type="spellStart"/>
      <w:r w:rsidRPr="007370C2">
        <w:rPr>
          <w:rFonts w:ascii="KievitPro-Regular" w:hAnsi="KievitPro-Regular" w:cs="Arial"/>
        </w:rPr>
        <w:t>Qualitätssicherers</w:t>
      </w:r>
      <w:proofErr w:type="spellEnd"/>
      <w:r w:rsidRPr="007370C2">
        <w:rPr>
          <w:rFonts w:ascii="KievitPro-Regular" w:hAnsi="KievitPro-Regular" w:cs="Arial"/>
        </w:rPr>
        <w:t xml:space="preserve"> sind mit der notwendigen Unabhängigkeit und Objektivität wahrzunehmen. Insbesondere ist sicherzustellen, dass:</w:t>
      </w:r>
    </w:p>
    <w:p w14:paraId="40F57456"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der auftragsbegleitende Qualitätssicherer nicht durch den Auftragsverantwortlichen selbst bestimmt wird; </w:t>
      </w:r>
    </w:p>
    <w:p w14:paraId="237CD9D1"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keine Mitwirkung an der Durchführung des betreffenden Auftrags erfolgt; </w:t>
      </w:r>
    </w:p>
    <w:p w14:paraId="07BCE0D9"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keine Entscheidungen getroffen werden, welche in der Verantwortung des Auftragsteams liegen. </w:t>
      </w:r>
    </w:p>
    <w:p w14:paraId="740AA7F7"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Grundsätzlich wird die auftragsbegleitende Qualitätssicherung durch den Qualitätsmanagement-Verantwortlichen oder eine andere ausreichend qualifizierte und unabhängige Person durchgeführt.</w:t>
      </w:r>
    </w:p>
    <w:p w14:paraId="57DAA557" w14:textId="77777777" w:rsidR="007370C2" w:rsidRPr="007370C2" w:rsidRDefault="007370C2" w:rsidP="007370C2">
      <w:pPr>
        <w:spacing w:before="240" w:after="120"/>
        <w:rPr>
          <w:rFonts w:ascii="KievitPro-Regular" w:hAnsi="KievitPro-Regular"/>
        </w:rPr>
      </w:pPr>
      <w:r w:rsidRPr="007370C2">
        <w:rPr>
          <w:rFonts w:ascii="KievitPro-Regular" w:hAnsi="KievitPro-Regular" w:cs="Arial"/>
        </w:rPr>
        <w:t xml:space="preserve">Bestehen Umstände, welche die Objektivität oder Unabhängigkeit des auftragsbegleitenden </w:t>
      </w:r>
      <w:proofErr w:type="spellStart"/>
      <w:r w:rsidRPr="007370C2">
        <w:rPr>
          <w:rFonts w:ascii="KievitPro-Regular" w:hAnsi="KievitPro-Regular" w:cs="Arial"/>
        </w:rPr>
        <w:t>Qualitätssicherers</w:t>
      </w:r>
      <w:proofErr w:type="spellEnd"/>
      <w:r w:rsidRPr="007370C2">
        <w:rPr>
          <w:rFonts w:ascii="KievitPro-Regular" w:hAnsi="KievitPro-Regular" w:cs="Arial"/>
        </w:rPr>
        <w:t xml:space="preserve"> beeinträchtigen oder gefährden könnten, ist durch die Geschäftsleitung eine geeignete Stellvertretung zu bestimmen. Sofern intern keine ausreichend unabhängige oder qualifizierte Person zur Verfügung steht, ist eine externe Fachperson oder ein anderes Revisionsunternehmen mit der Durchführung der auftragsbegleitenden Qualitätssicherung zu beauftragen.</w:t>
      </w:r>
    </w:p>
    <w:p w14:paraId="7A05E91F" w14:textId="77777777" w:rsidR="007370C2" w:rsidRPr="00A829C6" w:rsidRDefault="007370C2" w:rsidP="007370C2">
      <w:pPr>
        <w:pStyle w:val="berschrift2"/>
        <w:numPr>
          <w:ilvl w:val="1"/>
          <w:numId w:val="17"/>
        </w:numPr>
        <w:tabs>
          <w:tab w:val="num" w:pos="643"/>
        </w:tabs>
        <w:spacing w:before="360"/>
        <w:ind w:left="425" w:hanging="425"/>
        <w:rPr>
          <w:rFonts w:ascii="KievitPro-Regular" w:hAnsi="KievitPro-Regular" w:cs="Arial"/>
          <w:sz w:val="22"/>
          <w:szCs w:val="24"/>
        </w:rPr>
      </w:pPr>
      <w:bookmarkStart w:id="39" w:name="_Toc236301151"/>
      <w:r w:rsidRPr="00A829C6">
        <w:rPr>
          <w:rFonts w:ascii="KievitPro-Regular" w:hAnsi="KievitPro-Regular" w:cs="Arial"/>
          <w:sz w:val="22"/>
          <w:szCs w:val="24"/>
        </w:rPr>
        <w:t>Meinungsverschiedenheiten</w:t>
      </w:r>
      <w:bookmarkEnd w:id="39"/>
    </w:p>
    <w:p w14:paraId="4FCD4764"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Für den Umgang mit Meinungsverschiedenheiten bestehen interne Regelungen und Verfahren, welche sicherstellen, dass Differenzen innerhalb des Auftragsteams, mit konsultierten Fachpersonen oder – sofern relevant – zwischen dem Auftragsverantwortlichen und dem auftragsbegleitenden Qualitätssicherer frühzeitig erkannt, beurteilt und angemessen gelöst werden.</w:t>
      </w:r>
    </w:p>
    <w:p w14:paraId="1138AE5C"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Meinungsverschiedenheiten sind offen anzusprechen und unter Einbezug der zuständigen verantwortlichen Personen sachlich und zeitnah zu behandeln. Dabei wird angestrebt, Lösungen auf objektive, professionelle und nachvollziehbare Weise zu erarbeiten. Falls erforderlich, können zusätzliche interne oder externe Fachpersonen beziehungsweise Berufsorganisationen konsultiert werden.</w:t>
      </w:r>
    </w:p>
    <w:p w14:paraId="4685A988"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Kann eine Meinungsverschiedenheit nicht auf operativer Ebene gelöst werden oder betrifft sie wesentliche Fragen des Qualitätsmanagements, ist der Sachverhalt dem Auftragsverantwortlichen beziehungsweise der Geschäftsleitung vorzulegen. Die endgültige Klärung hat vor der Abgabe des Revisionsberichts beziehungsweise vor dem Abschluss der betreffenden Arbeiten zu erfolgen.</w:t>
      </w:r>
    </w:p>
    <w:p w14:paraId="10C5A365"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 xml:space="preserve">Die gezogenen Schlussfolgerungen sowie die daraus resultierenden Massnahmen sind angemessen zu dokumentieren und umzusetzen. </w:t>
      </w:r>
    </w:p>
    <w:p w14:paraId="091A1D21"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Neben Beratungen zu Auftragsfragen sind auch Rechtsstreitigkeiten oder Meinungsverschiedenheiten zu dokumentieren.</w:t>
      </w:r>
    </w:p>
    <w:p w14:paraId="49DC40BF" w14:textId="77777777" w:rsidR="007370C2" w:rsidRPr="007370C2" w:rsidRDefault="007370C2" w:rsidP="007370C2">
      <w:pPr>
        <w:rPr>
          <w:rFonts w:ascii="KievitPro-Regular" w:hAnsi="KievitPro-Regular" w:cs="Arial"/>
          <w:b/>
          <w:smallCaps/>
          <w:szCs w:val="24"/>
        </w:rPr>
      </w:pPr>
      <w:r w:rsidRPr="007370C2">
        <w:rPr>
          <w:rFonts w:ascii="KievitPro-Regular" w:hAnsi="KievitPro-Regular" w:cs="Arial"/>
          <w:b/>
          <w:szCs w:val="24"/>
        </w:rPr>
        <w:br w:type="page"/>
      </w:r>
    </w:p>
    <w:p w14:paraId="21ACBD59" w14:textId="77777777" w:rsidR="007370C2" w:rsidRPr="00A829C6" w:rsidRDefault="007370C2" w:rsidP="007370C2">
      <w:pPr>
        <w:pStyle w:val="berschrift2"/>
        <w:numPr>
          <w:ilvl w:val="1"/>
          <w:numId w:val="17"/>
        </w:numPr>
        <w:tabs>
          <w:tab w:val="num" w:pos="643"/>
        </w:tabs>
        <w:spacing w:before="360"/>
        <w:ind w:left="425" w:hanging="425"/>
        <w:rPr>
          <w:rFonts w:ascii="KievitPro-Regular" w:hAnsi="KievitPro-Regular" w:cs="Arial"/>
          <w:sz w:val="22"/>
          <w:szCs w:val="24"/>
        </w:rPr>
      </w:pPr>
      <w:bookmarkStart w:id="40" w:name="_Toc236301152"/>
      <w:r w:rsidRPr="00A829C6">
        <w:rPr>
          <w:rFonts w:ascii="KievitPro-Regular" w:hAnsi="KievitPro-Regular" w:cs="Arial"/>
          <w:sz w:val="22"/>
          <w:szCs w:val="24"/>
        </w:rPr>
        <w:lastRenderedPageBreak/>
        <w:t>Auftragsdokumentation</w:t>
      </w:r>
      <w:bookmarkEnd w:id="40"/>
    </w:p>
    <w:p w14:paraId="7AE8D0A0"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 xml:space="preserve">Zur Sicherstellung der Nachvollziehbarkeit und Ordnungsmässigkeit werden sämtliche Revisionsarbeiten systematisch, vollständig und einheitlich dokumentiert. Die Arbeitspapiere und Auftragsdokumentationen werden grundsätzlich elektronisch innerhalb der eingesetzten Prüfsoftware archiviert </w:t>
      </w:r>
      <w:r w:rsidRPr="007370C2">
        <w:rPr>
          <w:rFonts w:ascii="KievitPro-Regular" w:hAnsi="KievitPro-Regular" w:cs="Arial"/>
          <w:highlight w:val="yellow"/>
        </w:rPr>
        <w:t xml:space="preserve">(Alternative 1: Sämtliche Arbeitspapiere und Dokumente sind elektronisch im </w:t>
      </w:r>
      <w:proofErr w:type="gramStart"/>
      <w:r w:rsidRPr="007370C2">
        <w:rPr>
          <w:rFonts w:ascii="KievitPro-Regular" w:hAnsi="KievitPro-Regular" w:cs="Arial"/>
          <w:highlight w:val="yellow"/>
        </w:rPr>
        <w:t>PDF-Format</w:t>
      </w:r>
      <w:proofErr w:type="gramEnd"/>
      <w:r w:rsidRPr="007370C2">
        <w:rPr>
          <w:rFonts w:ascii="KievitPro-Regular" w:hAnsi="KievitPro-Regular" w:cs="Arial"/>
          <w:highlight w:val="yellow"/>
        </w:rPr>
        <w:t xml:space="preserve"> auf dem LW X: abzulegen. Dabei gilt es zu beachten, dass die abgelegten Dateien schreibgeschützt sind und nicht mehr geändert werden können. / Alternative 2: Die Arbeitspapiere können ausgedruckt und in einem Revisionsordner abgelegt werden</w:t>
      </w:r>
      <w:r w:rsidRPr="007370C2">
        <w:rPr>
          <w:rStyle w:val="Funotenzeichen"/>
          <w:rFonts w:ascii="KievitPro-Regular" w:hAnsi="KievitPro-Regular" w:cs="Arial"/>
          <w:highlight w:val="yellow"/>
        </w:rPr>
        <w:footnoteReference w:id="4"/>
      </w:r>
      <w:r w:rsidRPr="007370C2">
        <w:rPr>
          <w:rFonts w:ascii="KievitPro-Regular" w:hAnsi="KievitPro-Regular" w:cs="Arial"/>
          <w:highlight w:val="yellow"/>
        </w:rPr>
        <w:t>).</w:t>
      </w:r>
    </w:p>
    <w:p w14:paraId="50988D66"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Die Zusammenstellung der endgültigen Auftragsakten ist innerhalb angemessener Frist nach Abschluss des Auftrags fertigzustellen, in der Regel spätestens innerhalb von 60 Tagen nach Unterzeichnung beziehungsweise Datierung des Revisionsberichts.</w:t>
      </w:r>
    </w:p>
    <w:p w14:paraId="077564E4"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Vor der Abgabe des Revisionsberichts ist sicherzustellen, dass sämtliche wesentlichen Prüfungshandlungen abgeschlossen, offene Pendenzen bereinigt sowie die erforderlichen unterzeichneten Unterlagen des Mandanten vorliegen.</w:t>
      </w:r>
    </w:p>
    <w:p w14:paraId="3DAC2258"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Die Auftragsdokumentation ist so aufzubewahren, dass ihre Vollständigkeit, Verfügbarkeit, Lesbarkeit und Nachvollziehbarkeit während der gesamten gesetzlichen Aufbewahrungsfrist gewährleistet bleiben. Die elektronische Archivierung erfolgt unter Beachtung der geltenden gesetzlichen Anforderungen, insbesondere der Vorschriften zur elektronischen Aufbewahrung von Geschäftsdokumenten. Die Aufbewahrungsfrist beträgt grundsätzlich zehn Jahre, sofern keine abweichenden gesetzlichen Vorgaben bestehen.</w:t>
      </w:r>
    </w:p>
    <w:p w14:paraId="0FAE678F"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Das Revisionsunternehmen stellt durch geeignete technische und organisatorische Massnahmen sicher, dass der Zugriff auf die Revisionsakten auf berechtigte Personen beschränkt ist und die Datensicherheit jederzeit gewährleistet bleibt. Dazu gehören insbesondere Zugriffsberechtigungen, Datensicherungen sowie Massnahmen zum Schutz der Vertraulichkeit der enthaltenen Informationen.</w:t>
      </w:r>
    </w:p>
    <w:p w14:paraId="30C78768"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Sämtliche Mitarbeitenden sind verpflichtet, die Vertraulichkeit der in den Auftragsdokumentationen enthaltenen Informationen zu wahren, sofern keine gesetzliche Offenlegungspflicht oder ausdrückliche Zustimmung des Mandanten besteht.</w:t>
      </w:r>
    </w:p>
    <w:p w14:paraId="71A26BEE"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Die Arbeitspapiere und Auftragsakten stehen im Eigentum des Revisionsunternehmens. Eine Herausgabe von Unterlagen oder Auszügen daraus an Mandanten erfolgt nur soweit zulässig und sofern dadurch insbesondere keine gesetzlichen, regulatorischen oder unabhängigkeitsspezifischen Anforderungen beeinträchtigt werden.</w:t>
      </w:r>
    </w:p>
    <w:p w14:paraId="7F1390C7" w14:textId="77777777" w:rsidR="007370C2" w:rsidRPr="007370C2" w:rsidRDefault="007370C2" w:rsidP="007370C2">
      <w:pPr>
        <w:rPr>
          <w:rFonts w:ascii="KievitPro-Regular" w:hAnsi="KievitPro-Regular" w:cs="Arial"/>
          <w:b/>
          <w:smallCaps/>
          <w:szCs w:val="24"/>
        </w:rPr>
      </w:pPr>
      <w:r w:rsidRPr="007370C2">
        <w:rPr>
          <w:rFonts w:ascii="KievitPro-Regular" w:hAnsi="KievitPro-Regular" w:cs="Arial"/>
          <w:b/>
          <w:szCs w:val="24"/>
        </w:rPr>
        <w:br w:type="page"/>
      </w:r>
    </w:p>
    <w:p w14:paraId="2CA6244C" w14:textId="77777777" w:rsidR="007370C2" w:rsidRPr="00A829C6" w:rsidRDefault="007370C2" w:rsidP="007370C2">
      <w:pPr>
        <w:pStyle w:val="berschrift2"/>
        <w:numPr>
          <w:ilvl w:val="1"/>
          <w:numId w:val="17"/>
        </w:numPr>
        <w:tabs>
          <w:tab w:val="num" w:pos="643"/>
        </w:tabs>
        <w:spacing w:before="360"/>
        <w:ind w:left="425" w:hanging="425"/>
        <w:rPr>
          <w:rFonts w:ascii="KievitPro-Regular" w:hAnsi="KievitPro-Regular" w:cs="Arial"/>
          <w:sz w:val="22"/>
          <w:szCs w:val="24"/>
        </w:rPr>
      </w:pPr>
      <w:bookmarkStart w:id="41" w:name="_Toc236301153"/>
      <w:r w:rsidRPr="00A829C6">
        <w:rPr>
          <w:rFonts w:ascii="KievitPro-Regular" w:hAnsi="KievitPro-Regular" w:cs="Arial"/>
          <w:sz w:val="22"/>
          <w:szCs w:val="24"/>
        </w:rPr>
        <w:lastRenderedPageBreak/>
        <w:t>Beizug externer Personen bzw. eines anderen Revisionsunternehmens</w:t>
      </w:r>
      <w:bookmarkEnd w:id="41"/>
    </w:p>
    <w:p w14:paraId="7CCB30C7"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Für die Durchführung einer auftragsbegleitenden Qualitätssicherung, einer Konsultation oder einer Nachschau kann eine entsprechend qualifizierte externe Fachperson oder ein anderes Revisionsunternehmen beigezogen werden.</w:t>
      </w:r>
    </w:p>
    <w:p w14:paraId="1A1B32D7"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In solchen Fällen wird vom jeweiligen Prüfungskunden in der Regel eine schriftliche Entbindung vom Revisionsgeheimnis eingeholt, üblicherweise im Rahmen der Auftragsbestätigung bzw. deren Ergänzung.</w:t>
      </w:r>
    </w:p>
    <w:p w14:paraId="207A0EFD"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Mit der beigezogenen externen Person bzw. des externen Revisionsunternehmens wird zudem eine schriftliche Vertraulichkeitsvereinbarung abgeschlossen, welche die Einhaltung der Geheimhaltungspflichten sicherstellt (vgl. Muster Auftragsbestätigung Beizug externe Personen).</w:t>
      </w:r>
    </w:p>
    <w:p w14:paraId="059DD22F" w14:textId="77777777" w:rsidR="007370C2" w:rsidRPr="007370C2" w:rsidRDefault="007370C2" w:rsidP="007370C2">
      <w:pPr>
        <w:rPr>
          <w:rFonts w:ascii="KievitPro-Regular" w:hAnsi="KievitPro-Regular" w:cs="Arial"/>
          <w:b/>
          <w:smallCaps/>
          <w:spacing w:val="5"/>
          <w:sz w:val="24"/>
          <w:szCs w:val="32"/>
        </w:rPr>
      </w:pPr>
      <w:bookmarkStart w:id="42" w:name="_Toc331510683"/>
      <w:bookmarkStart w:id="43" w:name="_Toc359071936"/>
      <w:bookmarkEnd w:id="29"/>
      <w:bookmarkEnd w:id="30"/>
      <w:bookmarkEnd w:id="31"/>
      <w:bookmarkEnd w:id="32"/>
      <w:bookmarkEnd w:id="33"/>
      <w:r w:rsidRPr="007370C2">
        <w:rPr>
          <w:rFonts w:ascii="KievitPro-Regular" w:hAnsi="KievitPro-Regular" w:cs="Arial"/>
          <w:b/>
          <w:sz w:val="24"/>
          <w:szCs w:val="32"/>
        </w:rPr>
        <w:br w:type="page"/>
      </w:r>
    </w:p>
    <w:p w14:paraId="1295197D" w14:textId="77777777" w:rsidR="007370C2" w:rsidRPr="00A829C6" w:rsidRDefault="007370C2" w:rsidP="007370C2">
      <w:pPr>
        <w:pStyle w:val="berschrift1"/>
        <w:numPr>
          <w:ilvl w:val="0"/>
          <w:numId w:val="17"/>
        </w:numPr>
        <w:tabs>
          <w:tab w:val="num" w:pos="643"/>
        </w:tabs>
        <w:ind w:left="426" w:hanging="426"/>
        <w:rPr>
          <w:rFonts w:ascii="KievitPro-Regular" w:hAnsi="KievitPro-Regular" w:cs="Arial"/>
          <w:sz w:val="24"/>
          <w:szCs w:val="32"/>
        </w:rPr>
      </w:pPr>
      <w:bookmarkStart w:id="44" w:name="_Toc236301154"/>
      <w:r w:rsidRPr="00A829C6">
        <w:rPr>
          <w:rFonts w:ascii="KievitPro-Regular" w:hAnsi="KievitPro-Regular" w:cs="Arial"/>
          <w:sz w:val="24"/>
          <w:szCs w:val="32"/>
        </w:rPr>
        <w:lastRenderedPageBreak/>
        <w:t>Information und Kommunikation</w:t>
      </w:r>
      <w:bookmarkEnd w:id="42"/>
      <w:bookmarkEnd w:id="43"/>
      <w:bookmarkEnd w:id="44"/>
    </w:p>
    <w:p w14:paraId="7CFF7DAA"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Der Qualitätsmanagement-Verantwortliche definiert ein Qualitätsziel, das den systematischen Umgang mit Informationen zum Qualitätsmanagementsystem umfasst. Dazu gehören insbesondere das Erheben, Erzeugen, Nutzen sowie die zeitgerechte Weitergabe relevanter Informationen innerhalb des Revisionsunternehmens und gegebenenfalls an externe Stellen. Als verlässlich gelten Informationen, wenn sie sachlich korrekt, vollständig, aktuell und zweckmässig sind.</w:t>
      </w:r>
    </w:p>
    <w:p w14:paraId="7084D7DE" w14:textId="77777777" w:rsidR="007370C2" w:rsidRPr="007370C2" w:rsidRDefault="007370C2" w:rsidP="007370C2">
      <w:pPr>
        <w:spacing w:before="240"/>
        <w:rPr>
          <w:rFonts w:ascii="KievitPro-Regular" w:hAnsi="KievitPro-Regular" w:cs="Arial"/>
        </w:rPr>
      </w:pPr>
      <w:r w:rsidRPr="007370C2">
        <w:rPr>
          <w:rFonts w:ascii="KievitPro-Regular" w:hAnsi="KievitPro-Regular" w:cs="Arial"/>
        </w:rPr>
        <w:t>Die interne Kommunikation erfolgt in der Regel schriftlich per E-Mail sowie ergänzend mindestens einmal jährlich im Rahmen eines Teammeetings. Dabei werden insbesondere folgende Themen behandelt:</w:t>
      </w:r>
    </w:p>
    <w:p w14:paraId="335A5C41"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Verantwortlichkeiten im Zusammenhang mit der Umsetzung von Massnahmen und Reaktionen der Praxis; </w:t>
      </w:r>
    </w:p>
    <w:p w14:paraId="2C920627"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Anpassungen und Weiterentwicklungen des Qualitätsmanagementsystems; </w:t>
      </w:r>
    </w:p>
    <w:p w14:paraId="7902C627"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Änderungen von Unabhängigkeitsanforderungen sowie damit verbundenen Regelungen und Massnahmen; </w:t>
      </w:r>
    </w:p>
    <w:p w14:paraId="7A78CB03"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relevante Erkenntnisse aus dem Mandatsannahme- und Fortführungsprozess. </w:t>
      </w:r>
    </w:p>
    <w:p w14:paraId="0711343E" w14:textId="77777777" w:rsidR="007370C2" w:rsidRPr="007370C2" w:rsidRDefault="007370C2" w:rsidP="007370C2">
      <w:pPr>
        <w:spacing w:before="240"/>
        <w:rPr>
          <w:rFonts w:ascii="KievitPro-Regular" w:hAnsi="KievitPro-Regular" w:cs="Arial"/>
        </w:rPr>
      </w:pPr>
      <w:r w:rsidRPr="007370C2">
        <w:rPr>
          <w:rFonts w:ascii="KievitPro-Regular" w:hAnsi="KievitPro-Regular" w:cs="Arial"/>
        </w:rPr>
        <w:t>Die Auftragsteams stellen sicher, dass wesentliche im Rahmen der Auftragsdurchführung gewonnene Informationen an den Qualitätsmanagement-Verantwortlichen weitergeleitet werden. Dies betrifft insbesondere:</w:t>
      </w:r>
    </w:p>
    <w:p w14:paraId="3A0DF5A2"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mandatsbezogene Erkenntnisse aus der Auftragsdurchführung; </w:t>
      </w:r>
    </w:p>
    <w:p w14:paraId="449509CA"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Informationen zur Wirksamkeit der definierten Massnahmen und Reaktionen der Praxis; </w:t>
      </w:r>
    </w:p>
    <w:p w14:paraId="24A55E3B" w14:textId="77777777" w:rsidR="007370C2" w:rsidRPr="007370C2" w:rsidRDefault="007370C2" w:rsidP="007370C2">
      <w:pPr>
        <w:numPr>
          <w:ilvl w:val="0"/>
          <w:numId w:val="22"/>
        </w:numPr>
        <w:tabs>
          <w:tab w:val="num" w:pos="720"/>
          <w:tab w:val="right" w:pos="9405"/>
        </w:tabs>
        <w:spacing w:before="120" w:after="120"/>
        <w:rPr>
          <w:rFonts w:ascii="KievitPro-Regular" w:hAnsi="KievitPro-Regular" w:cs="Arial"/>
        </w:rPr>
      </w:pPr>
      <w:r w:rsidRPr="007370C2">
        <w:rPr>
          <w:rFonts w:ascii="KievitPro-Regular" w:hAnsi="KievitPro-Regular" w:cs="Arial"/>
        </w:rPr>
        <w:t xml:space="preserve">wesentliche Sachverhalte, die für auftragsbegleitende Qualitätssicherungen oder Konsultationen relevant sind. </w:t>
      </w:r>
    </w:p>
    <w:p w14:paraId="771CBAB9" w14:textId="77777777" w:rsidR="007370C2" w:rsidRPr="007370C2" w:rsidRDefault="007370C2" w:rsidP="00A829C6">
      <w:pPr>
        <w:spacing w:after="120"/>
        <w:rPr>
          <w:rFonts w:ascii="KievitPro-Regular" w:hAnsi="KievitPro-Regular" w:cs="Arial"/>
        </w:rPr>
      </w:pPr>
      <w:r w:rsidRPr="007370C2">
        <w:rPr>
          <w:rFonts w:ascii="KievitPro-Regular" w:hAnsi="KievitPro-Regular" w:cs="Arial"/>
        </w:rPr>
        <w:t>Im Rahmen von Konzernprüfungen erfolgt zudem ein angemessener Informationsaustausch zwischen dem Konzernabschlussprüfer und den Teilbereichsprüfern, um eine konsistente und koordinierte Prüfungsdurchführung sicherzustellen.</w:t>
      </w:r>
    </w:p>
    <w:p w14:paraId="24343B60" w14:textId="77777777" w:rsidR="007370C2" w:rsidRPr="00C40BC1" w:rsidRDefault="007370C2" w:rsidP="00C40BC1">
      <w:pPr>
        <w:pStyle w:val="berschrift1"/>
        <w:numPr>
          <w:ilvl w:val="0"/>
          <w:numId w:val="17"/>
        </w:numPr>
        <w:tabs>
          <w:tab w:val="num" w:pos="643"/>
        </w:tabs>
        <w:spacing w:before="240" w:after="240"/>
        <w:ind w:left="426" w:hanging="426"/>
        <w:rPr>
          <w:rFonts w:ascii="KievitPro-Regular" w:hAnsi="KievitPro-Regular" w:cs="Arial"/>
          <w:sz w:val="24"/>
          <w:szCs w:val="32"/>
        </w:rPr>
      </w:pPr>
      <w:bookmarkStart w:id="45" w:name="_Toc236301155"/>
      <w:r w:rsidRPr="00C40BC1">
        <w:rPr>
          <w:rFonts w:ascii="KievitPro-Regular" w:hAnsi="KievitPro-Regular" w:cs="Arial"/>
          <w:sz w:val="24"/>
          <w:szCs w:val="32"/>
        </w:rPr>
        <w:t>Vorgegebene Reaktionen</w:t>
      </w:r>
      <w:bookmarkEnd w:id="45"/>
    </w:p>
    <w:p w14:paraId="02D6A892" w14:textId="77777777" w:rsidR="007370C2" w:rsidRPr="007370C2" w:rsidRDefault="007370C2" w:rsidP="007370C2">
      <w:pPr>
        <w:rPr>
          <w:rFonts w:ascii="KievitPro-Regular" w:hAnsi="KievitPro-Regular" w:cs="Arial"/>
        </w:rPr>
      </w:pPr>
      <w:r w:rsidRPr="007370C2">
        <w:rPr>
          <w:rFonts w:ascii="KievitPro-Regular" w:hAnsi="KievitPro-Regular" w:cs="Arial"/>
        </w:rPr>
        <w:t>Im Rahmen der Risikobeurteilung wurden die Qualitätsziele festgelegt (vgl. Abschnitt 1). Werden qualitätsgefährdende Risiken identifiziert, sind diese zu analysieren und zu bewerten. Auf dieser Grundlage werden geeignete Massnahmen geplant, beschlossen und umgesetzt.</w:t>
      </w:r>
    </w:p>
    <w:p w14:paraId="000DA297" w14:textId="77777777" w:rsidR="007370C2" w:rsidRPr="007370C2" w:rsidRDefault="007370C2" w:rsidP="007370C2">
      <w:pPr>
        <w:spacing w:before="240"/>
        <w:rPr>
          <w:rFonts w:ascii="KievitPro-Regular" w:hAnsi="KievitPro-Regular" w:cs="Arial"/>
        </w:rPr>
      </w:pPr>
      <w:r w:rsidRPr="007370C2">
        <w:rPr>
          <w:rFonts w:ascii="KievitPro-Regular" w:hAnsi="KievitPro-Regular" w:cs="Arial"/>
        </w:rPr>
        <w:t>Dabei sind insbesondere vorgesehene Reaktionen in folgenden Bereichen zu berücksichtigen:</w:t>
      </w:r>
    </w:p>
    <w:p w14:paraId="26231B27"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bei Gefährdungen der Einhaltung von Gesetzen, Verordnungen, Rundschreiben, Richtlinien und relevanter beruflicher Verhaltensanforderungen bzw. bei entsprechenden Verstössen; </w:t>
      </w:r>
    </w:p>
    <w:p w14:paraId="2BD57CA8"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zur Sicherstellung der Unabhängigkeit des Fachpersonals; </w:t>
      </w:r>
    </w:p>
    <w:p w14:paraId="381C0B91"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im Zusammenhang mit Beschwerden oder Anschuldigungen wegen möglicher Nichteinhaltung beruflicher Standards; </w:t>
      </w:r>
    </w:p>
    <w:p w14:paraId="26F4834B"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bei nachträglichen Erkenntnissen zu bereits angenommenen oder fortgeführten Mandatsbeziehungen oder einzelnen Aufträgen; </w:t>
      </w:r>
    </w:p>
    <w:p w14:paraId="0D5DACAA"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zur Beurteilung, in welchen Fällen eine auftragsbegleitende Qualitätssicherung erforderlich ist. </w:t>
      </w:r>
    </w:p>
    <w:p w14:paraId="5DB5B61F" w14:textId="77777777" w:rsidR="007370C2" w:rsidRPr="007370C2" w:rsidRDefault="007370C2" w:rsidP="007370C2">
      <w:pPr>
        <w:rPr>
          <w:rFonts w:ascii="KievitPro-Regular" w:hAnsi="KievitPro-Regular" w:cs="Arial"/>
        </w:rPr>
      </w:pPr>
    </w:p>
    <w:p w14:paraId="1F189E3A" w14:textId="77777777" w:rsidR="007370C2" w:rsidRPr="007370C2" w:rsidRDefault="007370C2" w:rsidP="007370C2">
      <w:pPr>
        <w:rPr>
          <w:rFonts w:ascii="KievitPro-Regular" w:hAnsi="KievitPro-Regular" w:cs="Arial"/>
        </w:rPr>
      </w:pPr>
      <w:r w:rsidRPr="007370C2">
        <w:rPr>
          <w:rFonts w:ascii="KievitPro-Regular" w:hAnsi="KievitPro-Regular" w:cs="Arial"/>
        </w:rPr>
        <w:t>Zu den von ISQM-CH 1 vorgegebenen Reaktionen gehören auch Regelungen und Massnahmen zur auftragsbegleitenden Qualitätssicherung. Die Praxis legt fest, in welchen Fällen eine auftragsbegleitende Qualitätssicherung durchzuführen ist, und stellt sicher, dass diese in Übereinstimmung mit den Anforderungen von ISQM-CH 2 geplant, durchgeführt und dokumentiert wird.</w:t>
      </w:r>
    </w:p>
    <w:p w14:paraId="124B5027" w14:textId="77777777" w:rsidR="007370C2" w:rsidRPr="00C40BC1" w:rsidRDefault="007370C2" w:rsidP="00C40BC1">
      <w:pPr>
        <w:pStyle w:val="berschrift1"/>
        <w:numPr>
          <w:ilvl w:val="0"/>
          <w:numId w:val="17"/>
        </w:numPr>
        <w:tabs>
          <w:tab w:val="num" w:pos="643"/>
        </w:tabs>
        <w:spacing w:before="240" w:after="240"/>
        <w:ind w:left="426" w:hanging="426"/>
        <w:rPr>
          <w:rFonts w:ascii="KievitPro-Regular" w:hAnsi="KievitPro-Regular" w:cs="Arial"/>
          <w:sz w:val="24"/>
          <w:szCs w:val="32"/>
        </w:rPr>
      </w:pPr>
      <w:bookmarkStart w:id="46" w:name="_Toc236301156"/>
      <w:r w:rsidRPr="00C40BC1">
        <w:rPr>
          <w:rFonts w:ascii="KievitPro-Regular" w:hAnsi="KievitPro-Regular" w:cs="Arial"/>
          <w:sz w:val="24"/>
          <w:szCs w:val="32"/>
        </w:rPr>
        <w:t>Nachschau- und Verbesserungsprozess</w:t>
      </w:r>
      <w:bookmarkEnd w:id="46"/>
    </w:p>
    <w:p w14:paraId="6E4EA575" w14:textId="77777777" w:rsidR="007370C2" w:rsidRPr="007370C2" w:rsidRDefault="007370C2" w:rsidP="007370C2">
      <w:pPr>
        <w:rPr>
          <w:rFonts w:ascii="KievitPro-Regular" w:hAnsi="KievitPro-Regular" w:cs="Arial"/>
        </w:rPr>
      </w:pPr>
      <w:r w:rsidRPr="007370C2">
        <w:rPr>
          <w:rFonts w:ascii="KievitPro-Regular" w:hAnsi="KievitPro-Regular" w:cs="Arial"/>
        </w:rPr>
        <w:t>Die Nachschau (Monitoring) dient der Überwachung und Beurteilung des firmenspezifischen Qualitätsmanagementsystems des Revisionsunternehmens. Sie umfasst die Prüfung, ob die festgelegten Regelungen und Verfahren wirksam angewendet werden, sowie die Beurteilung ihrer Zweckmässigkeit, Angemessenheit und Einhaltung im täglichen Betrieb. Die Ergebnisse der Nachschau sowie festgestellte Abweichungen und deren Korrekturen werden jährlich in einem Nachschaubericht dokumentiert.</w:t>
      </w:r>
    </w:p>
    <w:p w14:paraId="5A2E69AC" w14:textId="77777777" w:rsidR="007370C2" w:rsidRDefault="007370C2" w:rsidP="007370C2">
      <w:pPr>
        <w:rPr>
          <w:rFonts w:ascii="KievitPro-Regular" w:hAnsi="KievitPro-Regular" w:cs="Arial"/>
        </w:rPr>
      </w:pPr>
      <w:r w:rsidRPr="007370C2">
        <w:rPr>
          <w:rFonts w:ascii="KievitPro-Regular" w:hAnsi="KievitPro-Regular" w:cs="Arial"/>
        </w:rPr>
        <w:lastRenderedPageBreak/>
        <w:t>Das Qualitätsmanagementsystem ist ein zentrales Element des internen Kontrollsystems. Die Nachschau beinhaltet insbesondere das Verständnis dieses Systems sowie die Überprüfung seiner Wirksamkeit in der Praxis. Dies erfolgt anhand geeigneter Prüfungshandlungen wie Interviews, Durchlauftests sowie der Durchsicht von Revisionsakten und weiteren relevanten Unterlagen (z. B. Schulungsnachweise, Unabhängigkeitserklärungen, Berufsstandards und interne Weisungen). Die Nachschau umfasst auch die Ableitung von Verbesserungsvorschlägen, insbesondere bei festgestellten Schwächen oder bei Änderungen der fachlichen und regulatorischen Anforderungen.</w:t>
      </w:r>
    </w:p>
    <w:p w14:paraId="320DE3A2" w14:textId="77777777" w:rsidR="00C40BC1" w:rsidRPr="007370C2" w:rsidRDefault="00C40BC1" w:rsidP="007370C2">
      <w:pPr>
        <w:rPr>
          <w:rFonts w:ascii="KievitPro-Regular" w:hAnsi="KievitPro-Regular" w:cs="Arial"/>
        </w:rPr>
      </w:pPr>
    </w:p>
    <w:p w14:paraId="4198C22D" w14:textId="77777777" w:rsidR="007370C2" w:rsidRDefault="007370C2" w:rsidP="007370C2">
      <w:pPr>
        <w:rPr>
          <w:rFonts w:ascii="KievitPro-Regular" w:hAnsi="KievitPro-Regular" w:cs="Arial"/>
        </w:rPr>
      </w:pPr>
      <w:r w:rsidRPr="007370C2">
        <w:rPr>
          <w:rFonts w:ascii="KievitPro-Regular" w:hAnsi="KievitPro-Regular" w:cs="Arial"/>
        </w:rPr>
        <w:t>Alle Mitarbeitenden, insbesondere Partner und leitende Funktionen, sind verpflichtet, ihre Tätigkeiten kritisch zu hinterfragen und aktiv zur Sicherstellung der Qualität beizutragen. Diese laufende Selbstkontrolle bildet einen wesentlichen Bestandteil der Berufsausübung in der Wirtschaftsprüfung. Personen mit Führungs- und Entscheidungsverantwortung tragen dabei eine erhöhte Verantwortung.</w:t>
      </w:r>
    </w:p>
    <w:p w14:paraId="60E8A0C1" w14:textId="77777777" w:rsidR="00C40BC1" w:rsidRPr="007370C2" w:rsidRDefault="00C40BC1" w:rsidP="007370C2">
      <w:pPr>
        <w:rPr>
          <w:rFonts w:ascii="KievitPro-Regular" w:hAnsi="KievitPro-Regular" w:cs="Arial"/>
        </w:rPr>
      </w:pPr>
    </w:p>
    <w:p w14:paraId="1C5E1842" w14:textId="77777777" w:rsidR="007370C2" w:rsidRDefault="007370C2" w:rsidP="007370C2">
      <w:pPr>
        <w:rPr>
          <w:rFonts w:ascii="KievitPro-Regular" w:hAnsi="KievitPro-Regular" w:cs="Arial"/>
        </w:rPr>
      </w:pPr>
      <w:r w:rsidRPr="007370C2">
        <w:rPr>
          <w:rFonts w:ascii="KievitPro-Regular" w:hAnsi="KievitPro-Regular" w:cs="Arial"/>
        </w:rPr>
        <w:t>Die Nachschau gliedert sich in eine Firmen-Nachschau (Firm-Review) sowie eine auftragsbezogene Nachschau (File-Review). Firm- und File-Review sind jährlich durchzuführen. In einem Planungsdokument ist sicherzustellen, dass alle leitenden Revisor/innen mindestens alle drei Jahre</w:t>
      </w:r>
      <w:r w:rsidRPr="007370C2">
        <w:rPr>
          <w:rStyle w:val="Funotenzeichen"/>
          <w:rFonts w:ascii="KievitPro-Regular" w:hAnsi="KievitPro-Regular" w:cs="Arial"/>
        </w:rPr>
        <w:footnoteReference w:id="5"/>
      </w:r>
      <w:r w:rsidRPr="007370C2">
        <w:rPr>
          <w:rFonts w:ascii="KievitPro-Regular" w:hAnsi="KievitPro-Regular" w:cs="Arial"/>
        </w:rPr>
        <w:t xml:space="preserve"> einer File-Review unterzogen werden. </w:t>
      </w:r>
    </w:p>
    <w:p w14:paraId="61789247" w14:textId="77777777" w:rsidR="00C40BC1" w:rsidRPr="007370C2" w:rsidRDefault="00C40BC1" w:rsidP="007370C2">
      <w:pPr>
        <w:rPr>
          <w:rFonts w:ascii="KievitPro-Regular" w:hAnsi="KievitPro-Regular" w:cs="Arial"/>
        </w:rPr>
      </w:pPr>
    </w:p>
    <w:p w14:paraId="60D562A2" w14:textId="77777777" w:rsidR="007370C2" w:rsidRPr="007370C2" w:rsidRDefault="007370C2" w:rsidP="007370C2">
      <w:pPr>
        <w:spacing w:after="120"/>
        <w:rPr>
          <w:rFonts w:ascii="KievitPro-Regular" w:hAnsi="KievitPro-Regular" w:cs="Arial"/>
        </w:rPr>
      </w:pPr>
      <w:r w:rsidRPr="007370C2">
        <w:rPr>
          <w:rFonts w:ascii="KievitPro-Regular" w:hAnsi="KievitPro-Regular" w:cs="Arial"/>
        </w:rPr>
        <w:t xml:space="preserve">Die Auswahl der </w:t>
      </w:r>
      <w:proofErr w:type="gramStart"/>
      <w:r w:rsidRPr="007370C2">
        <w:rPr>
          <w:rFonts w:ascii="KievitPro-Regular" w:hAnsi="KievitPro-Regular" w:cs="Arial"/>
        </w:rPr>
        <w:t>zu prüfenden Mandate</w:t>
      </w:r>
      <w:proofErr w:type="gramEnd"/>
      <w:r w:rsidRPr="007370C2">
        <w:rPr>
          <w:rFonts w:ascii="KievitPro-Regular" w:hAnsi="KievitPro-Regular" w:cs="Arial"/>
        </w:rPr>
        <w:t xml:space="preserve"> erfolgt nach einem risikoorientierten und priorisierten Ansatz. Dabei werden insbesondere folgende Kriterien berücksichtigt:</w:t>
      </w:r>
    </w:p>
    <w:p w14:paraId="7535C5B4" w14:textId="77777777" w:rsidR="007370C2" w:rsidRPr="007370C2" w:rsidRDefault="007370C2" w:rsidP="007370C2">
      <w:pPr>
        <w:numPr>
          <w:ilvl w:val="0"/>
          <w:numId w:val="22"/>
        </w:numPr>
        <w:tabs>
          <w:tab w:val="num" w:pos="720"/>
          <w:tab w:val="right" w:pos="9405"/>
        </w:tabs>
        <w:spacing w:after="80"/>
        <w:ind w:left="357" w:hanging="357"/>
        <w:rPr>
          <w:rFonts w:ascii="KievitPro-Regular" w:hAnsi="KievitPro-Regular" w:cs="Arial"/>
        </w:rPr>
      </w:pPr>
      <w:r w:rsidRPr="007370C2">
        <w:rPr>
          <w:rFonts w:ascii="KievitPro-Regular" w:hAnsi="KievitPro-Regular" w:cs="Arial"/>
        </w:rPr>
        <w:t xml:space="preserve">ordentliche Revisionen und Spezialprüfungen sind aufgrund der abgegebenen Prüfungsaussage i.d.R. höher zu priorisieren als eingeschränkte Revisionsmandate; </w:t>
      </w:r>
    </w:p>
    <w:p w14:paraId="2AEE76F7" w14:textId="77777777" w:rsidR="007370C2" w:rsidRPr="007370C2" w:rsidRDefault="007370C2" w:rsidP="007370C2">
      <w:pPr>
        <w:numPr>
          <w:ilvl w:val="0"/>
          <w:numId w:val="22"/>
        </w:numPr>
        <w:tabs>
          <w:tab w:val="num" w:pos="720"/>
          <w:tab w:val="right" w:pos="9405"/>
        </w:tabs>
        <w:spacing w:after="80"/>
        <w:ind w:left="357" w:hanging="357"/>
        <w:rPr>
          <w:rFonts w:ascii="KievitPro-Regular" w:hAnsi="KievitPro-Regular" w:cs="Arial"/>
        </w:rPr>
      </w:pPr>
      <w:r w:rsidRPr="007370C2">
        <w:rPr>
          <w:rFonts w:ascii="KievitPro-Regular" w:hAnsi="KievitPro-Regular" w:cs="Arial"/>
        </w:rPr>
        <w:t xml:space="preserve">risikoreiche Mandate sind gegenüber risikoarmen Mandaten zu priorisieren. </w:t>
      </w:r>
    </w:p>
    <w:p w14:paraId="19569CDA"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Die Verantwortung für die Nachschau liegt bei einer fachlich geeigneten Person, welche folgende Mindestanforderungen erfüllt:</w:t>
      </w:r>
    </w:p>
    <w:p w14:paraId="2ACC16BC" w14:textId="77777777" w:rsidR="007370C2" w:rsidRPr="007370C2" w:rsidRDefault="007370C2" w:rsidP="007370C2">
      <w:pPr>
        <w:numPr>
          <w:ilvl w:val="0"/>
          <w:numId w:val="22"/>
        </w:numPr>
        <w:tabs>
          <w:tab w:val="num" w:pos="720"/>
          <w:tab w:val="right" w:pos="9405"/>
        </w:tabs>
        <w:spacing w:after="80"/>
        <w:ind w:left="357" w:hanging="357"/>
        <w:rPr>
          <w:rFonts w:ascii="KievitPro-Regular" w:hAnsi="KievitPro-Regular" w:cs="Arial"/>
        </w:rPr>
      </w:pPr>
      <w:r w:rsidRPr="007370C2">
        <w:rPr>
          <w:rFonts w:ascii="KievitPro-Regular" w:hAnsi="KievitPro-Regular" w:cs="Arial"/>
        </w:rPr>
        <w:t xml:space="preserve">sie verfügt über die für die Tätigkeit erforderliche Zulassung (mindestens als Revisor/in bzw. der notwendigen Zulassung der vom Unternehmen durchgeführten Mandaten); </w:t>
      </w:r>
    </w:p>
    <w:p w14:paraId="72910555" w14:textId="77777777" w:rsidR="007370C2" w:rsidRPr="007370C2" w:rsidRDefault="007370C2" w:rsidP="007370C2">
      <w:pPr>
        <w:numPr>
          <w:ilvl w:val="0"/>
          <w:numId w:val="22"/>
        </w:numPr>
        <w:tabs>
          <w:tab w:val="num" w:pos="720"/>
          <w:tab w:val="right" w:pos="9405"/>
        </w:tabs>
        <w:spacing w:after="80"/>
        <w:ind w:left="357" w:hanging="357"/>
        <w:rPr>
          <w:rFonts w:ascii="KievitPro-Regular" w:hAnsi="KievitPro-Regular" w:cs="Arial"/>
        </w:rPr>
      </w:pPr>
      <w:r w:rsidRPr="007370C2">
        <w:rPr>
          <w:rFonts w:ascii="KievitPro-Regular" w:hAnsi="KievitPro-Regular" w:cs="Arial"/>
        </w:rPr>
        <w:t xml:space="preserve">sie verfügt über ausreichende praktische Erfahrung, fachliche Kompetenz und angemessene Seniorität; </w:t>
      </w:r>
    </w:p>
    <w:p w14:paraId="40868251" w14:textId="77777777" w:rsidR="007370C2" w:rsidRPr="007370C2" w:rsidRDefault="007370C2" w:rsidP="007370C2">
      <w:pPr>
        <w:numPr>
          <w:ilvl w:val="0"/>
          <w:numId w:val="22"/>
        </w:numPr>
        <w:tabs>
          <w:tab w:val="num" w:pos="720"/>
          <w:tab w:val="right" w:pos="9405"/>
        </w:tabs>
        <w:spacing w:after="80"/>
        <w:ind w:left="357" w:hanging="357"/>
        <w:rPr>
          <w:rFonts w:ascii="KievitPro-Regular" w:hAnsi="KievitPro-Regular" w:cs="Arial"/>
        </w:rPr>
      </w:pPr>
      <w:r w:rsidRPr="007370C2">
        <w:rPr>
          <w:rFonts w:ascii="KievitPro-Regular" w:hAnsi="KievitPro-Regular" w:cs="Arial"/>
        </w:rPr>
        <w:t xml:space="preserve">sie war weder an der Durchführung des geprüften Auftrags noch an dessen auftragsbegleitender Qualitätssicherung beteiligt. </w:t>
      </w:r>
    </w:p>
    <w:p w14:paraId="034241C2" w14:textId="77777777" w:rsidR="007370C2" w:rsidRPr="007370C2" w:rsidRDefault="007370C2" w:rsidP="007370C2">
      <w:pPr>
        <w:rPr>
          <w:rFonts w:ascii="KievitPro-Regular" w:hAnsi="KievitPro-Regular" w:cs="Arial"/>
        </w:rPr>
      </w:pPr>
      <w:r w:rsidRPr="007370C2">
        <w:rPr>
          <w:rFonts w:ascii="KievitPro-Regular" w:hAnsi="KievitPro-Regular" w:cs="Arial"/>
        </w:rPr>
        <w:t>Die Nachschau erfolgt zeitnah und unabhängig und nach pflichtgemässem Ermessen der verantwortlichen Person. Die ausgewählte Person wird so bestimmt, dass ihre Objektivität jederzeit gewährleistet ist.</w:t>
      </w:r>
    </w:p>
    <w:p w14:paraId="1FE16B46" w14:textId="77777777" w:rsidR="007370C2" w:rsidRPr="007370C2" w:rsidRDefault="007370C2" w:rsidP="007370C2">
      <w:pPr>
        <w:rPr>
          <w:rFonts w:ascii="KievitPro-Regular" w:hAnsi="KievitPro-Regular" w:cs="Arial"/>
        </w:rPr>
      </w:pPr>
      <w:r w:rsidRPr="007370C2">
        <w:rPr>
          <w:rFonts w:ascii="KievitPro-Regular" w:hAnsi="KievitPro-Regular" w:cs="Arial"/>
        </w:rPr>
        <w:t>Die Durchführung der Nachschau erfolgt anhand definierter Kriterien und Checklisten. Externe Vorgaben, Empfehlungen sowie Feststellungen von Berufsverbänden und Aufsichtsbehörden sind zu berücksichtigen.</w:t>
      </w:r>
    </w:p>
    <w:p w14:paraId="25DD0DF6" w14:textId="77777777" w:rsidR="007370C2" w:rsidRPr="007370C2" w:rsidRDefault="007370C2" w:rsidP="007370C2">
      <w:pPr>
        <w:rPr>
          <w:rFonts w:ascii="KievitPro-Regular" w:hAnsi="KievitPro-Regular" w:cs="Arial"/>
        </w:rPr>
      </w:pPr>
      <w:r w:rsidRPr="007370C2">
        <w:rPr>
          <w:rFonts w:ascii="KievitPro-Regular" w:hAnsi="KievitPro-Regular" w:cs="Arial"/>
        </w:rPr>
        <w:t>Die Ergebnisse der Nachschau werden jährlich in einem schriftlichen Bericht zusammengefasst. Dieser dient als Führungs- und Steuerungsinstrument und wird der Geschäftsleitung sowie weiteren relevanten Funktionsträgern (VR, Partner, Auftragsverantwortliche und QM-Verantwortliche) zur Kenntnis gebracht.</w:t>
      </w:r>
    </w:p>
    <w:p w14:paraId="2C6D6352" w14:textId="77777777" w:rsidR="007370C2" w:rsidRPr="007370C2" w:rsidRDefault="007370C2" w:rsidP="007370C2">
      <w:pPr>
        <w:spacing w:before="240" w:after="120"/>
        <w:rPr>
          <w:rFonts w:ascii="KievitPro-Regular" w:hAnsi="KievitPro-Regular" w:cs="Arial"/>
        </w:rPr>
      </w:pPr>
      <w:r w:rsidRPr="007370C2">
        <w:rPr>
          <w:rFonts w:ascii="KievitPro-Regular" w:hAnsi="KievitPro-Regular" w:cs="Arial"/>
        </w:rPr>
        <w:t>Der Nachschaubericht enthält mindestens:</w:t>
      </w:r>
    </w:p>
    <w:p w14:paraId="7B88092B"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eine Beschreibung der durchgeführten Nachschauarbeiten und des geprüften Zeitraums. (</w:t>
      </w:r>
      <w:r w:rsidRPr="007370C2">
        <w:rPr>
          <w:rFonts w:ascii="KievitPro-Regular" w:hAnsi="KievitPro-Regular" w:cs="Arial"/>
          <w:i/>
          <w:iCs/>
        </w:rPr>
        <w:t>Hinweis: Die Periodenangabe bezieht sich auf den Zeitraum der geprüften und geltenden Firm-Regelungen sowie auf die durchgeführten Revisionsarbeiten (und nicht auf das Geschäftsjahr der geprüften Unternehmen)</w:t>
      </w:r>
      <w:r w:rsidRPr="007370C2">
        <w:rPr>
          <w:rFonts w:ascii="KievitPro-Regular" w:hAnsi="KievitPro-Regular" w:cs="Arial"/>
        </w:rPr>
        <w:t xml:space="preserve">); </w:t>
      </w:r>
    </w:p>
    <w:p w14:paraId="2CD4A24B"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die ausgewählten Mandate sowie die verantwortlichen Personen; </w:t>
      </w:r>
    </w:p>
    <w:p w14:paraId="7462F1D5"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die wesentlichen Feststellungen, Empfehlungen und Schlussfolgerungen aus der Firmen- und Mandatsprüfung; </w:t>
      </w:r>
    </w:p>
    <w:p w14:paraId="12E46960"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 xml:space="preserve">Hinweise auf systematische oder wiederkehrende Schwächen sowie die daraus abgeleiteten Massnahmen. </w:t>
      </w:r>
    </w:p>
    <w:p w14:paraId="5FAB380D" w14:textId="77777777" w:rsidR="007370C2" w:rsidRPr="007370C2" w:rsidRDefault="007370C2" w:rsidP="007370C2">
      <w:pPr>
        <w:numPr>
          <w:ilvl w:val="0"/>
          <w:numId w:val="22"/>
        </w:numPr>
        <w:tabs>
          <w:tab w:val="num" w:pos="720"/>
          <w:tab w:val="right" w:pos="9405"/>
        </w:tabs>
        <w:spacing w:after="120"/>
        <w:ind w:left="357" w:hanging="357"/>
        <w:rPr>
          <w:rFonts w:ascii="KievitPro-Regular" w:hAnsi="KievitPro-Regular" w:cs="Arial"/>
        </w:rPr>
      </w:pPr>
      <w:r w:rsidRPr="007370C2">
        <w:rPr>
          <w:rFonts w:ascii="KievitPro-Regular" w:hAnsi="KievitPro-Regular" w:cs="Arial"/>
        </w:rPr>
        <w:t>Stand der Behebung von Feststellungen und Empfehlungen aus dem Vorjahr bzw. den Vorjahren. Allfällige Feststellungen aus Vorjahren sind in der Regel zeitnah umzusetzen. Verzögerungen sind im Nachschaubericht offenzulegen. </w:t>
      </w:r>
    </w:p>
    <w:p w14:paraId="4692430F" w14:textId="77777777" w:rsidR="007370C2" w:rsidRPr="007370C2" w:rsidRDefault="007370C2" w:rsidP="007370C2">
      <w:pPr>
        <w:rPr>
          <w:rFonts w:ascii="KievitPro-Regular" w:hAnsi="KievitPro-Regular" w:cs="Arial"/>
        </w:rPr>
      </w:pPr>
      <w:r w:rsidRPr="007370C2">
        <w:rPr>
          <w:rFonts w:ascii="KievitPro-Regular" w:hAnsi="KievitPro-Regular" w:cs="Arial"/>
        </w:rPr>
        <w:t>Das Feststellen von Abweichungen oder Schwachstellen wird als Bestandteil eines wirksamen Qualitätsmanagementsystems verstanden und grundsätzlich positiv bewertet, da es zur laufenden Verbesserung beiträgt.</w:t>
      </w:r>
    </w:p>
    <w:p w14:paraId="74236559" w14:textId="77777777" w:rsidR="007370C2" w:rsidRPr="007370C2" w:rsidRDefault="007370C2" w:rsidP="007370C2">
      <w:pPr>
        <w:rPr>
          <w:rFonts w:ascii="KievitPro-Regular" w:hAnsi="KievitPro-Regular" w:cs="Arial"/>
        </w:rPr>
      </w:pPr>
      <w:r w:rsidRPr="007370C2">
        <w:rPr>
          <w:rFonts w:ascii="KievitPro-Regular" w:hAnsi="KievitPro-Regular" w:cs="Arial"/>
        </w:rPr>
        <w:lastRenderedPageBreak/>
        <w:t>Der Bericht kann bei Bedarf ergänzt werden. Die Geschäftsleitung sorgt für die Umsetzung der erforderlichen Massnahmen bei festgestellten Mängeln.</w:t>
      </w:r>
    </w:p>
    <w:p w14:paraId="0CF3EB71" w14:textId="77777777" w:rsidR="007370C2" w:rsidRPr="007370C2" w:rsidRDefault="007370C2" w:rsidP="00C40BC1">
      <w:pPr>
        <w:spacing w:before="120" w:after="120" w:line="276" w:lineRule="auto"/>
        <w:rPr>
          <w:rFonts w:ascii="KievitPro-Regular" w:hAnsi="KievitPro-Regular" w:cs="Arial"/>
          <w:i/>
          <w:iCs/>
        </w:rPr>
      </w:pPr>
      <w:r w:rsidRPr="007370C2">
        <w:rPr>
          <w:rFonts w:ascii="KievitPro-Regular" w:hAnsi="KievitPro-Regular" w:cs="Arial"/>
          <w:i/>
          <w:iCs/>
        </w:rPr>
        <w:t>Anhang 12.15:</w:t>
      </w:r>
      <w:r w:rsidRPr="007370C2">
        <w:rPr>
          <w:rFonts w:ascii="KievitPro-Regular" w:hAnsi="KievitPro-Regular" w:cs="Arial"/>
          <w:i/>
          <w:iCs/>
        </w:rPr>
        <w:tab/>
        <w:t xml:space="preserve">Checkliste Dokumentation der Nachschauarbeiten </w:t>
      </w:r>
    </w:p>
    <w:p w14:paraId="049BF4F1" w14:textId="77777777" w:rsidR="007370C2" w:rsidRPr="007370C2" w:rsidRDefault="007370C2" w:rsidP="00C40BC1">
      <w:pPr>
        <w:spacing w:before="120" w:after="120" w:line="276" w:lineRule="auto"/>
        <w:rPr>
          <w:rFonts w:ascii="KievitPro-Regular" w:hAnsi="KievitPro-Regular" w:cs="Arial"/>
          <w:i/>
          <w:iCs/>
        </w:rPr>
      </w:pPr>
      <w:r w:rsidRPr="007370C2">
        <w:rPr>
          <w:rFonts w:ascii="KievitPro-Regular" w:hAnsi="KievitPro-Regular" w:cs="Arial"/>
          <w:i/>
          <w:iCs/>
        </w:rPr>
        <w:t>Anhang 12.16: Musterbericht Nachschau</w:t>
      </w:r>
    </w:p>
    <w:p w14:paraId="6E107F70" w14:textId="77777777" w:rsidR="007370C2" w:rsidRPr="00C40BC1" w:rsidRDefault="007370C2" w:rsidP="00C40BC1">
      <w:pPr>
        <w:pStyle w:val="berschrift1"/>
        <w:numPr>
          <w:ilvl w:val="0"/>
          <w:numId w:val="17"/>
        </w:numPr>
        <w:tabs>
          <w:tab w:val="num" w:pos="643"/>
        </w:tabs>
        <w:spacing w:before="240" w:after="240"/>
        <w:ind w:left="426" w:hanging="426"/>
        <w:rPr>
          <w:rFonts w:ascii="KievitPro-Regular" w:hAnsi="KievitPro-Regular" w:cs="Arial"/>
          <w:sz w:val="24"/>
          <w:szCs w:val="32"/>
        </w:rPr>
      </w:pPr>
      <w:bookmarkStart w:id="47" w:name="_Toc236301157"/>
      <w:r w:rsidRPr="00C40BC1">
        <w:rPr>
          <w:rFonts w:ascii="KievitPro-Regular" w:hAnsi="KievitPro-Regular" w:cs="Arial"/>
          <w:sz w:val="24"/>
          <w:szCs w:val="32"/>
        </w:rPr>
        <w:t>Beurteilung des Qualitätsmanagementsystems</w:t>
      </w:r>
      <w:bookmarkEnd w:id="47"/>
    </w:p>
    <w:p w14:paraId="09F5ED3E" w14:textId="77777777" w:rsidR="007370C2" w:rsidRDefault="007370C2" w:rsidP="007370C2">
      <w:pPr>
        <w:rPr>
          <w:rFonts w:ascii="KievitPro-Regular" w:hAnsi="KievitPro-Regular" w:cs="Arial"/>
        </w:rPr>
      </w:pPr>
      <w:r w:rsidRPr="007370C2">
        <w:rPr>
          <w:rFonts w:ascii="KievitPro-Regular" w:hAnsi="KievitPro-Regular" w:cs="Arial"/>
        </w:rPr>
        <w:t>Das Qualitätsmanagementsystem wird mindestens einmal jährlich durch die Person bzw. die Personen beurteilt, denen die oberste Verantwortung und Rechenschaftspflicht dafür übertragen wurde. Diese Beurteilung kann durch weitere geeignete Personen unterstützt werden.</w:t>
      </w:r>
    </w:p>
    <w:p w14:paraId="68D4A963" w14:textId="77777777" w:rsidR="00C40BC1" w:rsidRPr="007370C2" w:rsidRDefault="00C40BC1" w:rsidP="007370C2">
      <w:pPr>
        <w:rPr>
          <w:rFonts w:ascii="KievitPro-Regular" w:hAnsi="KievitPro-Regular" w:cs="Arial"/>
        </w:rPr>
      </w:pPr>
    </w:p>
    <w:p w14:paraId="3A9B193F" w14:textId="77777777" w:rsidR="007370C2" w:rsidRDefault="007370C2" w:rsidP="007370C2">
      <w:pPr>
        <w:rPr>
          <w:rFonts w:ascii="KievitPro-Regular" w:hAnsi="KievitPro-Regular" w:cs="Arial"/>
        </w:rPr>
      </w:pPr>
      <w:r w:rsidRPr="007370C2">
        <w:rPr>
          <w:rFonts w:ascii="KievitPro-Regular" w:hAnsi="KievitPro-Regular" w:cs="Arial"/>
        </w:rPr>
        <w:t xml:space="preserve">Die Gesamtverantwortung für die Beurteilung des Qualitätsmanagementsystems obliegt in dem Revisionsunternehmen dem </w:t>
      </w:r>
      <w:r w:rsidRPr="007370C2">
        <w:rPr>
          <w:rFonts w:ascii="KievitPro-Regular" w:hAnsi="KievitPro-Regular" w:cs="Arial"/>
          <w:highlight w:val="yellow"/>
        </w:rPr>
        <w:t>Präsidenten des Verwaltungsrats</w:t>
      </w:r>
      <w:r w:rsidRPr="007370C2">
        <w:rPr>
          <w:rFonts w:ascii="KievitPro-Regular" w:hAnsi="KievitPro-Regular" w:cs="Arial"/>
        </w:rPr>
        <w:t xml:space="preserve"> als Träger der obersten Aufsichts- und Verantwortungsfunktion.</w:t>
      </w:r>
    </w:p>
    <w:p w14:paraId="78E61E00" w14:textId="77777777" w:rsidR="00C40BC1" w:rsidRPr="007370C2" w:rsidRDefault="00C40BC1" w:rsidP="007370C2">
      <w:pPr>
        <w:rPr>
          <w:rFonts w:ascii="KievitPro-Regular" w:hAnsi="KievitPro-Regular" w:cs="Arial"/>
        </w:rPr>
      </w:pPr>
    </w:p>
    <w:p w14:paraId="6B2468CA" w14:textId="77777777" w:rsidR="007370C2" w:rsidRDefault="007370C2" w:rsidP="007370C2">
      <w:pPr>
        <w:rPr>
          <w:rFonts w:ascii="KievitPro-Regular" w:hAnsi="KievitPro-Regular" w:cs="Arial"/>
        </w:rPr>
      </w:pPr>
      <w:r w:rsidRPr="007370C2">
        <w:rPr>
          <w:rFonts w:ascii="KievitPro-Regular" w:hAnsi="KievitPro-Regular" w:cs="Arial"/>
        </w:rPr>
        <w:t>Die Beurteilung erfolgt auf Basis einer Gesamtbetrachtung des Qualitätsmanagementsystems und umfasst insbesondere dessen Ausgestaltung, Umsetzung und Wirksamkeit sowie die Identifikation allfälliger Mängel und Schwachstellen. Ziel ist ein umfassender Überblick über den aktuellen Stand des Systems.</w:t>
      </w:r>
    </w:p>
    <w:p w14:paraId="115616FC" w14:textId="77777777" w:rsidR="00C40BC1" w:rsidRPr="007370C2" w:rsidRDefault="00C40BC1" w:rsidP="007370C2">
      <w:pPr>
        <w:rPr>
          <w:rFonts w:ascii="KievitPro-Regular" w:hAnsi="KievitPro-Regular" w:cs="Arial"/>
        </w:rPr>
      </w:pPr>
    </w:p>
    <w:p w14:paraId="6ED50497" w14:textId="77777777" w:rsidR="007370C2" w:rsidRDefault="007370C2" w:rsidP="007370C2">
      <w:pPr>
        <w:rPr>
          <w:rFonts w:ascii="KievitPro-Regular" w:hAnsi="KievitPro-Regular" w:cs="Arial"/>
        </w:rPr>
      </w:pPr>
      <w:r w:rsidRPr="007370C2">
        <w:rPr>
          <w:rFonts w:ascii="KievitPro-Regular" w:hAnsi="KievitPro-Regular" w:cs="Arial"/>
        </w:rPr>
        <w:t>Zur Beurteilung werden verschiedene Informationsquellen herangezogen, insbesondere der Nachschaubericht (des Qualitätsmanagement-Verantwortlichen). Ergänzend können Befragungen der für die Nachschau verantwortlichen Personen, Einsicht in die Nachschau-Dokumentation sowie weitere relevante Unterlagen erfolgen.</w:t>
      </w:r>
    </w:p>
    <w:p w14:paraId="0DF96355" w14:textId="77777777" w:rsidR="00C40BC1" w:rsidRPr="007370C2" w:rsidRDefault="00C40BC1" w:rsidP="007370C2">
      <w:pPr>
        <w:rPr>
          <w:rFonts w:ascii="KievitPro-Regular" w:hAnsi="KievitPro-Regular" w:cs="Arial"/>
        </w:rPr>
      </w:pPr>
    </w:p>
    <w:p w14:paraId="7D1E14C1" w14:textId="77777777" w:rsidR="007370C2" w:rsidRDefault="007370C2" w:rsidP="007370C2">
      <w:pPr>
        <w:rPr>
          <w:rFonts w:ascii="KievitPro-Regular" w:hAnsi="KievitPro-Regular" w:cs="Arial"/>
        </w:rPr>
      </w:pPr>
      <w:r w:rsidRPr="007370C2">
        <w:rPr>
          <w:rFonts w:ascii="KievitPro-Regular" w:hAnsi="KievitPro-Regular" w:cs="Arial"/>
        </w:rPr>
        <w:t>Für die Durchführung und Dokumentation der Beurteilung steht die Arbeitshilfe «Beurteilung Qualitätsmanagementsystem» zur Verfügung.</w:t>
      </w:r>
    </w:p>
    <w:p w14:paraId="2C14D44B" w14:textId="77777777" w:rsidR="00C40BC1" w:rsidRPr="007370C2" w:rsidRDefault="00C40BC1" w:rsidP="007370C2">
      <w:pPr>
        <w:rPr>
          <w:rFonts w:ascii="KievitPro-Regular" w:hAnsi="KievitPro-Regular" w:cs="Arial"/>
        </w:rPr>
      </w:pPr>
    </w:p>
    <w:p w14:paraId="060F32B8" w14:textId="77777777" w:rsidR="007370C2" w:rsidRDefault="007370C2" w:rsidP="007370C2">
      <w:pPr>
        <w:rPr>
          <w:rFonts w:ascii="KievitPro-Regular" w:hAnsi="KievitPro-Regular" w:cs="Arial"/>
        </w:rPr>
      </w:pPr>
      <w:r w:rsidRPr="007370C2">
        <w:rPr>
          <w:rFonts w:ascii="KievitPro-Regular" w:hAnsi="KievitPro-Regular" w:cs="Arial"/>
        </w:rPr>
        <w:t>Die organisatorischen Zuständigkeiten im Bereich des Qualitätsmanagements sind im Organigramm des Revisionsunternehmens festgehalten.</w:t>
      </w:r>
    </w:p>
    <w:p w14:paraId="2F7D8824" w14:textId="77777777" w:rsidR="00C40BC1" w:rsidRPr="007370C2" w:rsidRDefault="00C40BC1" w:rsidP="007370C2">
      <w:pPr>
        <w:rPr>
          <w:rFonts w:ascii="KievitPro-Regular" w:hAnsi="KievitPro-Regular" w:cs="Arial"/>
        </w:rPr>
      </w:pPr>
    </w:p>
    <w:p w14:paraId="1019610A" w14:textId="77777777" w:rsidR="007370C2" w:rsidRPr="007370C2" w:rsidRDefault="007370C2" w:rsidP="007370C2">
      <w:pPr>
        <w:rPr>
          <w:rFonts w:ascii="KievitPro-Regular" w:hAnsi="KievitPro-Regular" w:cs="Arial"/>
        </w:rPr>
      </w:pPr>
      <w:r w:rsidRPr="007370C2">
        <w:rPr>
          <w:rFonts w:ascii="KievitPro-Regular" w:hAnsi="KievitPro-Regular" w:cs="Arial"/>
        </w:rPr>
        <w:t xml:space="preserve">Alle Mitglieder des Revisionsteams verfügen über die für ihre Tätigkeit erforderliche fachliche Zulassung, mindestens als </w:t>
      </w:r>
      <w:r w:rsidRPr="007370C2">
        <w:rPr>
          <w:rFonts w:ascii="KievitPro-Regular" w:hAnsi="KievitPro-Regular" w:cs="Arial"/>
          <w:highlight w:val="yellow"/>
        </w:rPr>
        <w:t>zugelassene Revisorin bzw. zugelassener Revisor</w:t>
      </w:r>
      <w:r w:rsidRPr="007370C2">
        <w:rPr>
          <w:rFonts w:ascii="KievitPro-Regular" w:hAnsi="KievitPro-Regular" w:cs="Arial"/>
        </w:rPr>
        <w:t xml:space="preserve"> oder zugelassene </w:t>
      </w:r>
      <w:r w:rsidRPr="007370C2">
        <w:rPr>
          <w:rFonts w:ascii="KievitPro-Regular" w:hAnsi="KievitPro-Regular" w:cs="Arial"/>
          <w:highlight w:val="yellow"/>
        </w:rPr>
        <w:t>Revisionsexpertin bzw. zugelassener Revisionsexperte</w:t>
      </w:r>
      <w:r w:rsidRPr="007370C2">
        <w:rPr>
          <w:rFonts w:ascii="KievitPro-Regular" w:hAnsi="KievitPro-Regular" w:cs="Arial"/>
        </w:rPr>
        <w:t>.</w:t>
      </w:r>
    </w:p>
    <w:p w14:paraId="38AC65D8" w14:textId="77777777" w:rsidR="007370C2" w:rsidRPr="007370C2" w:rsidRDefault="007370C2" w:rsidP="007370C2">
      <w:pPr>
        <w:spacing w:before="120" w:after="120" w:line="278" w:lineRule="auto"/>
        <w:rPr>
          <w:rFonts w:ascii="KievitPro-Regular" w:hAnsi="KievitPro-Regular" w:cs="Arial"/>
          <w:i/>
          <w:iCs/>
        </w:rPr>
      </w:pPr>
      <w:r w:rsidRPr="007370C2">
        <w:rPr>
          <w:rFonts w:ascii="KievitPro-Regular" w:hAnsi="KievitPro-Regular" w:cs="Arial"/>
          <w:i/>
          <w:iCs/>
        </w:rPr>
        <w:t>Anhang 12.17:</w:t>
      </w:r>
      <w:r w:rsidRPr="007370C2">
        <w:rPr>
          <w:rFonts w:ascii="KievitPro-Regular" w:hAnsi="KievitPro-Regular" w:cs="Arial"/>
          <w:i/>
          <w:iCs/>
        </w:rPr>
        <w:tab/>
        <w:t>Checkliste Beurteilung des Qualitätsmanagementsystems</w:t>
      </w:r>
    </w:p>
    <w:p w14:paraId="48CBE590" w14:textId="77777777" w:rsidR="007370C2" w:rsidRPr="007370C2" w:rsidRDefault="007370C2" w:rsidP="007370C2">
      <w:pPr>
        <w:rPr>
          <w:rFonts w:ascii="KievitPro-Regular" w:hAnsi="KievitPro-Regular" w:cs="Arial"/>
        </w:rPr>
      </w:pPr>
    </w:p>
    <w:p w14:paraId="513293D6" w14:textId="77777777" w:rsidR="007370C2" w:rsidRPr="00C40BC1" w:rsidRDefault="007370C2" w:rsidP="00C40BC1">
      <w:pPr>
        <w:pStyle w:val="berschrift1"/>
        <w:numPr>
          <w:ilvl w:val="0"/>
          <w:numId w:val="17"/>
        </w:numPr>
        <w:tabs>
          <w:tab w:val="num" w:pos="643"/>
        </w:tabs>
        <w:spacing w:before="240" w:after="240"/>
        <w:ind w:left="426" w:hanging="426"/>
        <w:rPr>
          <w:rFonts w:ascii="KievitPro-Regular" w:hAnsi="KievitPro-Regular" w:cs="Arial"/>
          <w:sz w:val="24"/>
          <w:szCs w:val="32"/>
        </w:rPr>
      </w:pPr>
      <w:bookmarkStart w:id="48" w:name="_Toc236301158"/>
      <w:r w:rsidRPr="00C40BC1">
        <w:rPr>
          <w:rFonts w:ascii="KievitPro-Regular" w:hAnsi="KievitPro-Regular" w:cs="Arial"/>
          <w:sz w:val="24"/>
          <w:szCs w:val="32"/>
        </w:rPr>
        <w:t>Dokumentation des Qualitätsmanagementsystems</w:t>
      </w:r>
      <w:bookmarkEnd w:id="48"/>
    </w:p>
    <w:p w14:paraId="1C5E605F" w14:textId="77777777" w:rsidR="007370C2" w:rsidRPr="007370C2" w:rsidRDefault="007370C2" w:rsidP="007370C2">
      <w:pPr>
        <w:rPr>
          <w:rFonts w:ascii="KievitPro-Regular" w:hAnsi="KievitPro-Regular" w:cs="Arial"/>
        </w:rPr>
      </w:pPr>
      <w:r w:rsidRPr="007370C2">
        <w:rPr>
          <w:rFonts w:ascii="KievitPro-Regular" w:hAnsi="KievitPro-Regular" w:cs="Arial"/>
        </w:rPr>
        <w:t>Je nach Umfang und Komplexität unserer Tätigkeiten bewahren wir die erforderlichen Unterlagen als Nachweis für die Wirksamkeit unseres Qualitätsmanagementsystems während einer Dauer von mindestens 10 Jahren auf. Dazu gehören insbesondere von den verantwortlichen Personen datierte und unterzeichnete Dokumentationen aus der Nachschau (Nachschauberichte und Checklisten), Unterlagen zur auftragsbegleitenden Qualitätssicherung sowie allfällige Beschwerden, Vorwürfe und die entsprechenden Stellungnahmen des Revisionsunternehmen.</w:t>
      </w:r>
    </w:p>
    <w:p w14:paraId="6BA3D801" w14:textId="77777777" w:rsidR="007370C2" w:rsidRPr="007370C2" w:rsidRDefault="007370C2" w:rsidP="007370C2">
      <w:pPr>
        <w:rPr>
          <w:rFonts w:ascii="KievitPro-Regular" w:hAnsi="KievitPro-Regular" w:cs="Arial"/>
        </w:rPr>
      </w:pPr>
      <w:r w:rsidRPr="007370C2">
        <w:rPr>
          <w:rFonts w:ascii="KievitPro-Regular" w:hAnsi="KievitPro-Regular" w:cs="Arial"/>
        </w:rPr>
        <w:t>Zur Sicherstellung der Nachvollziehbarkeit werden sämtliche Revisionsarbeiten systematisch, einheitlich und vollständig dokumentiert.</w:t>
      </w:r>
    </w:p>
    <w:p w14:paraId="07A280BF" w14:textId="7307961E" w:rsidR="00C40BC1" w:rsidRDefault="007370C2" w:rsidP="007370C2">
      <w:pPr>
        <w:rPr>
          <w:rFonts w:ascii="KievitPro-Regular" w:hAnsi="KievitPro-Regular" w:cs="Arial"/>
        </w:rPr>
      </w:pPr>
      <w:r w:rsidRPr="007370C2">
        <w:rPr>
          <w:rFonts w:ascii="KievitPro-Regular" w:hAnsi="KievitPro-Regular" w:cs="Arial"/>
        </w:rPr>
        <w:t>Die Auftragsakten werden während der gesetzlichen Aufbewahrungsfrist von grundsätzlich zehn Jahren aufbewahrt und anschliessend unter Beachtung der geltenden Vorschriften ordnungsgemäss vernichtet.</w:t>
      </w:r>
    </w:p>
    <w:p w14:paraId="0516E352" w14:textId="77777777" w:rsidR="00C40BC1" w:rsidRDefault="00C40BC1">
      <w:pPr>
        <w:jc w:val="left"/>
        <w:rPr>
          <w:rFonts w:ascii="KievitPro-Regular" w:hAnsi="KievitPro-Regular" w:cs="Arial"/>
        </w:rPr>
      </w:pPr>
      <w:r>
        <w:rPr>
          <w:rFonts w:ascii="KievitPro-Regular" w:hAnsi="KievitPro-Regular" w:cs="Arial"/>
        </w:rPr>
        <w:br w:type="page"/>
      </w:r>
    </w:p>
    <w:p w14:paraId="07FC3EF3" w14:textId="77777777" w:rsidR="007370C2" w:rsidRPr="007370C2" w:rsidRDefault="007370C2" w:rsidP="007370C2">
      <w:pPr>
        <w:rPr>
          <w:rFonts w:ascii="KievitPro-Regular" w:hAnsi="KievitPro-Regular" w:cs="Arial"/>
        </w:rPr>
      </w:pPr>
    </w:p>
    <w:p w14:paraId="0031E5E6" w14:textId="77777777" w:rsidR="007370C2" w:rsidRPr="00C40BC1" w:rsidRDefault="007370C2" w:rsidP="00C40BC1">
      <w:pPr>
        <w:pStyle w:val="berschrift1"/>
        <w:numPr>
          <w:ilvl w:val="0"/>
          <w:numId w:val="17"/>
        </w:numPr>
        <w:tabs>
          <w:tab w:val="num" w:pos="643"/>
        </w:tabs>
        <w:spacing w:before="240" w:after="240"/>
        <w:ind w:left="426" w:hanging="426"/>
        <w:rPr>
          <w:rFonts w:ascii="KievitPro-Regular" w:hAnsi="KievitPro-Regular" w:cs="Arial"/>
          <w:sz w:val="24"/>
          <w:szCs w:val="32"/>
        </w:rPr>
      </w:pPr>
      <w:bookmarkStart w:id="49" w:name="_Toc236301159"/>
      <w:r w:rsidRPr="00C40BC1">
        <w:rPr>
          <w:rFonts w:ascii="KievitPro-Regular" w:hAnsi="KievitPro-Regular" w:cs="Arial"/>
          <w:sz w:val="24"/>
          <w:szCs w:val="32"/>
        </w:rPr>
        <w:t>Übersicht der Arbeitshilfen und Mustervorlagen</w:t>
      </w:r>
      <w:bookmarkEnd w:id="49"/>
    </w:p>
    <w:p w14:paraId="154D591C"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«Risikobeurteilung der Praxis und darauf basierende spezifische Reaktionen»</w:t>
      </w:r>
    </w:p>
    <w:p w14:paraId="5360559F"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Jährliche Bestätigung zur Einhaltung der Unabhängigkeit</w:t>
      </w:r>
    </w:p>
    <w:p w14:paraId="31C1A3CA"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Verschwiegenheitserklärung zur Wahrung des Berufsgeheimnisses (für Mitarbeitende)</w:t>
      </w:r>
    </w:p>
    <w:p w14:paraId="6CB53F11"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Einhaltung IT-Verhaltensrichtlinien (Zustimmung)</w:t>
      </w:r>
    </w:p>
    <w:p w14:paraId="00416258"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für die Beurteilung der Mandatsannahme</w:t>
      </w:r>
    </w:p>
    <w:p w14:paraId="6766847C"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für die Beurteilung der Fortführung von Mandanten</w:t>
      </w:r>
    </w:p>
    <w:p w14:paraId="62F583EE"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Muster Auftragsbestätigung bei Doppelmandaten</w:t>
      </w:r>
    </w:p>
    <w:p w14:paraId="7FD3257D"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Reglement zur Mitwirkung bei Doppelmandaten</w:t>
      </w:r>
    </w:p>
    <w:p w14:paraId="6252190E"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Rücktritt vom Mandat</w:t>
      </w:r>
    </w:p>
    <w:p w14:paraId="0298169D"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Periodische Mitarbeiterbeurteilung</w:t>
      </w:r>
    </w:p>
    <w:p w14:paraId="1FA8476D"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Muster Weiterbildungskontrolle auf Firmenebene</w:t>
      </w:r>
    </w:p>
    <w:p w14:paraId="15C8D188"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Muster Kontrollliste Revisionsmandate</w:t>
      </w:r>
    </w:p>
    <w:p w14:paraId="541B09F9"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Überwachung und Durchsicht</w:t>
      </w:r>
    </w:p>
    <w:p w14:paraId="2C5A7ECF"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zur Abklärung der Notwendigkeit einer auftragsbegleitenden Qualitätssicherung</w:t>
      </w:r>
    </w:p>
    <w:p w14:paraId="26BF8D83"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Dokumentation der Nachschauarbeiten</w:t>
      </w:r>
    </w:p>
    <w:p w14:paraId="1DA4AAEA"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Musterbericht Nachschau</w:t>
      </w:r>
    </w:p>
    <w:p w14:paraId="513DA20E" w14:textId="77777777" w:rsidR="007370C2" w:rsidRPr="007370C2" w:rsidRDefault="007370C2" w:rsidP="007370C2">
      <w:pPr>
        <w:pStyle w:val="Listenabsatz"/>
        <w:numPr>
          <w:ilvl w:val="1"/>
          <w:numId w:val="17"/>
        </w:numPr>
        <w:spacing w:before="120" w:after="120" w:line="276" w:lineRule="auto"/>
        <w:rPr>
          <w:rFonts w:ascii="KievitPro-Regular" w:hAnsi="KievitPro-Regular" w:cs="Arial"/>
        </w:rPr>
      </w:pPr>
      <w:r w:rsidRPr="007370C2">
        <w:rPr>
          <w:rFonts w:ascii="KievitPro-Regular" w:hAnsi="KievitPro-Regular" w:cs="Arial"/>
        </w:rPr>
        <w:t>Checkliste Beurteilung des Qualitätsmanagementsystems</w:t>
      </w:r>
    </w:p>
    <w:p w14:paraId="447EE520" w14:textId="77777777" w:rsidR="007370C2" w:rsidRPr="007370C2" w:rsidRDefault="007370C2" w:rsidP="007370C2">
      <w:pPr>
        <w:rPr>
          <w:rFonts w:ascii="KievitPro-Regular" w:hAnsi="KievitPro-Regular" w:cs="Arial"/>
        </w:rPr>
      </w:pPr>
    </w:p>
    <w:p w14:paraId="5328E7FF" w14:textId="77777777" w:rsidR="007370C2" w:rsidRPr="007370C2" w:rsidRDefault="007370C2" w:rsidP="007370C2">
      <w:pPr>
        <w:rPr>
          <w:rFonts w:ascii="KievitPro-Regular" w:hAnsi="KievitPro-Regular" w:cs="Arial"/>
        </w:rPr>
      </w:pPr>
    </w:p>
    <w:p w14:paraId="635906A3" w14:textId="77777777" w:rsidR="007370C2" w:rsidRPr="007370C2" w:rsidRDefault="007370C2" w:rsidP="007370C2">
      <w:pPr>
        <w:rPr>
          <w:rFonts w:ascii="KievitPro-Regular" w:hAnsi="KievitPro-Regular" w:cs="Arial"/>
          <w:b/>
          <w:smallCaps/>
          <w:spacing w:val="5"/>
          <w:sz w:val="24"/>
          <w:szCs w:val="32"/>
        </w:rPr>
      </w:pPr>
      <w:r w:rsidRPr="007370C2">
        <w:rPr>
          <w:rFonts w:ascii="KievitPro-Regular" w:hAnsi="KievitPro-Regular" w:cs="Arial"/>
          <w:b/>
          <w:sz w:val="24"/>
          <w:szCs w:val="32"/>
        </w:rPr>
        <w:br w:type="page"/>
      </w:r>
    </w:p>
    <w:p w14:paraId="696095B8" w14:textId="77777777" w:rsidR="007370C2" w:rsidRDefault="007370C2" w:rsidP="007370C2">
      <w:pPr>
        <w:pStyle w:val="berschrift1"/>
        <w:numPr>
          <w:ilvl w:val="0"/>
          <w:numId w:val="17"/>
        </w:numPr>
        <w:tabs>
          <w:tab w:val="num" w:pos="643"/>
        </w:tabs>
        <w:ind w:left="426" w:hanging="426"/>
        <w:rPr>
          <w:rFonts w:ascii="KievitPro-Regular" w:hAnsi="KievitPro-Regular" w:cs="Arial"/>
          <w:sz w:val="24"/>
          <w:szCs w:val="32"/>
        </w:rPr>
      </w:pPr>
      <w:bookmarkStart w:id="50" w:name="_Toc236301160"/>
      <w:r w:rsidRPr="00C40BC1">
        <w:rPr>
          <w:rFonts w:ascii="KievitPro-Regular" w:hAnsi="KievitPro-Regular" w:cs="Arial"/>
          <w:sz w:val="24"/>
          <w:szCs w:val="32"/>
        </w:rPr>
        <w:lastRenderedPageBreak/>
        <w:t xml:space="preserve">Organigramm der </w:t>
      </w:r>
      <w:r w:rsidRPr="00C40BC1">
        <w:rPr>
          <w:rFonts w:ascii="KievitPro-Regular" w:hAnsi="KievitPro-Regular" w:cs="Arial"/>
          <w:sz w:val="24"/>
          <w:szCs w:val="32"/>
          <w:highlight w:val="yellow"/>
        </w:rPr>
        <w:t>MUSTER AG</w:t>
      </w:r>
      <w:bookmarkEnd w:id="50"/>
    </w:p>
    <w:p w14:paraId="69BE2C95" w14:textId="77777777" w:rsidR="00C40BC1" w:rsidRDefault="00C40BC1" w:rsidP="00C40BC1"/>
    <w:p w14:paraId="71489731" w14:textId="77777777" w:rsidR="00C40BC1" w:rsidRDefault="00C40BC1" w:rsidP="00C40BC1"/>
    <w:p w14:paraId="2933FC86" w14:textId="77777777" w:rsidR="00C40BC1" w:rsidRDefault="00C40BC1" w:rsidP="00C40BC1"/>
    <w:p w14:paraId="1867B092" w14:textId="77777777" w:rsidR="00C40BC1" w:rsidRPr="00C40BC1" w:rsidRDefault="00C40BC1" w:rsidP="00C40BC1"/>
    <w:p w14:paraId="395CB35F" w14:textId="77777777" w:rsidR="007370C2" w:rsidRPr="007370C2" w:rsidRDefault="007370C2" w:rsidP="007370C2">
      <w:pPr>
        <w:rPr>
          <w:rFonts w:ascii="KievitPro-Regular" w:hAnsi="KievitPro-Regular" w:cs="Arial"/>
        </w:rPr>
      </w:pPr>
      <w:r w:rsidRPr="007370C2">
        <w:rPr>
          <w:rFonts w:ascii="KievitPro-Regular" w:hAnsi="KievitPro-Regular"/>
          <w:noProof/>
          <w:sz w:val="24"/>
          <w:szCs w:val="24"/>
          <w:lang w:eastAsia="de-CH"/>
        </w:rPr>
        <w:drawing>
          <wp:inline distT="0" distB="0" distL="0" distR="0" wp14:anchorId="1942049B" wp14:editId="14B772A5">
            <wp:extent cx="6119495" cy="4312697"/>
            <wp:effectExtent l="0" t="0" r="0" b="0"/>
            <wp:docPr id="3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rganigramm Muster  QS-Handbuch 1.1.2019.png"/>
                    <pic:cNvPicPr/>
                  </pic:nvPicPr>
                  <pic:blipFill>
                    <a:blip r:embed="rId9">
                      <a:extLst>
                        <a:ext uri="{28A0092B-C50C-407E-A947-70E740481C1C}">
                          <a14:useLocalDpi xmlns:a14="http://schemas.microsoft.com/office/drawing/2010/main" val="0"/>
                        </a:ext>
                      </a:extLst>
                    </a:blip>
                    <a:stretch>
                      <a:fillRect/>
                    </a:stretch>
                  </pic:blipFill>
                  <pic:spPr>
                    <a:xfrm>
                      <a:off x="0" y="0"/>
                      <a:ext cx="6119495" cy="4312697"/>
                    </a:xfrm>
                    <a:prstGeom prst="rect">
                      <a:avLst/>
                    </a:prstGeom>
                  </pic:spPr>
                </pic:pic>
              </a:graphicData>
            </a:graphic>
          </wp:inline>
        </w:drawing>
      </w:r>
    </w:p>
    <w:p w14:paraId="345A2332" w14:textId="77777777" w:rsidR="007370C2" w:rsidRPr="007370C2" w:rsidRDefault="007370C2" w:rsidP="007370C2">
      <w:pPr>
        <w:rPr>
          <w:rFonts w:ascii="KievitPro-Regular" w:hAnsi="KievitPro-Regular" w:cs="Arial"/>
        </w:rPr>
      </w:pPr>
    </w:p>
    <w:p w14:paraId="01050D49" w14:textId="77777777" w:rsidR="007370C2" w:rsidRPr="007370C2" w:rsidRDefault="007370C2" w:rsidP="007370C2">
      <w:pPr>
        <w:rPr>
          <w:rFonts w:ascii="KievitPro-Regular" w:hAnsi="KievitPro-Regular" w:cs="Arial"/>
        </w:rPr>
      </w:pPr>
    </w:p>
    <w:p w14:paraId="39DB4E03" w14:textId="77777777" w:rsidR="007370C2" w:rsidRPr="007370C2" w:rsidRDefault="007370C2" w:rsidP="007370C2">
      <w:pPr>
        <w:rPr>
          <w:rFonts w:ascii="KievitPro-Regular" w:hAnsi="KievitPro-Regular" w:cs="Arial"/>
        </w:rPr>
      </w:pPr>
    </w:p>
    <w:p w14:paraId="2D4C8E2D" w14:textId="77777777" w:rsidR="007370C2" w:rsidRPr="007370C2" w:rsidRDefault="007370C2" w:rsidP="007370C2">
      <w:pPr>
        <w:rPr>
          <w:rFonts w:ascii="KievitPro-Regular" w:hAnsi="KievitPro-Regular" w:cs="Arial"/>
        </w:rPr>
      </w:pPr>
    </w:p>
    <w:p w14:paraId="6CF7256B" w14:textId="77777777" w:rsidR="007370C2" w:rsidRPr="007370C2" w:rsidRDefault="007370C2" w:rsidP="007370C2">
      <w:pPr>
        <w:rPr>
          <w:rFonts w:ascii="KievitPro-Regular" w:hAnsi="KievitPro-Regular" w:cs="Arial"/>
        </w:rPr>
      </w:pPr>
    </w:p>
    <w:p w14:paraId="6063683D" w14:textId="77777777" w:rsidR="007370C2" w:rsidRPr="007370C2" w:rsidRDefault="007370C2" w:rsidP="007370C2">
      <w:pPr>
        <w:rPr>
          <w:rFonts w:ascii="KievitPro-Regular" w:hAnsi="KievitPro-Regular" w:cs="Arial"/>
        </w:rPr>
      </w:pPr>
    </w:p>
    <w:p w14:paraId="60A2DB6D" w14:textId="77777777" w:rsidR="007370C2" w:rsidRPr="007370C2" w:rsidRDefault="007370C2" w:rsidP="007370C2">
      <w:pPr>
        <w:rPr>
          <w:rFonts w:ascii="KievitPro-Regular" w:hAnsi="KievitPro-Regular" w:cs="Arial"/>
        </w:rPr>
      </w:pPr>
    </w:p>
    <w:p w14:paraId="62C8DAAF" w14:textId="77777777" w:rsidR="007370C2" w:rsidRPr="007370C2" w:rsidRDefault="007370C2" w:rsidP="007370C2">
      <w:pPr>
        <w:rPr>
          <w:rFonts w:ascii="KievitPro-Regular" w:hAnsi="KievitPro-Regular" w:cs="Arial"/>
        </w:rPr>
      </w:pPr>
    </w:p>
    <w:p w14:paraId="4E7A4F9A" w14:textId="77777777" w:rsidR="007370C2" w:rsidRPr="007370C2" w:rsidRDefault="007370C2" w:rsidP="007370C2">
      <w:pPr>
        <w:rPr>
          <w:rFonts w:ascii="KievitPro-Regular" w:hAnsi="KievitPro-Regular" w:cs="Arial"/>
        </w:rPr>
      </w:pPr>
    </w:p>
    <w:p w14:paraId="454CB397" w14:textId="77777777" w:rsidR="007370C2" w:rsidRPr="007370C2" w:rsidRDefault="007370C2" w:rsidP="007370C2">
      <w:pPr>
        <w:rPr>
          <w:rFonts w:ascii="KievitPro-Regular" w:hAnsi="KievitPro-Regular" w:cs="Arial"/>
        </w:rPr>
      </w:pPr>
    </w:p>
    <w:p w14:paraId="2A92903B" w14:textId="77777777" w:rsidR="007370C2" w:rsidRPr="007370C2" w:rsidRDefault="007370C2" w:rsidP="007370C2">
      <w:pPr>
        <w:rPr>
          <w:rFonts w:ascii="KievitPro-Regular" w:hAnsi="KievitPro-Regular" w:cs="Arial"/>
        </w:rPr>
      </w:pPr>
    </w:p>
    <w:p w14:paraId="53B4023F" w14:textId="77777777" w:rsidR="007370C2" w:rsidRPr="007370C2" w:rsidRDefault="007370C2" w:rsidP="007370C2">
      <w:pPr>
        <w:pStyle w:val="berschrift1"/>
        <w:numPr>
          <w:ilvl w:val="0"/>
          <w:numId w:val="0"/>
        </w:numPr>
        <w:ind w:left="431" w:hanging="431"/>
        <w:rPr>
          <w:rFonts w:ascii="KievitPro-Regular" w:hAnsi="KievitPro-Regular" w:cs="Arial"/>
          <w:b w:val="0"/>
          <w:sz w:val="24"/>
          <w:szCs w:val="32"/>
        </w:rPr>
      </w:pPr>
      <w:bookmarkStart w:id="51" w:name="gototop"/>
      <w:bookmarkStart w:id="52" w:name="Transactions"/>
      <w:bookmarkEnd w:id="51"/>
      <w:bookmarkEnd w:id="52"/>
    </w:p>
    <w:p w14:paraId="6DDA52C6" w14:textId="77777777" w:rsidR="0015513E" w:rsidRPr="007370C2" w:rsidRDefault="0015513E" w:rsidP="00546D74">
      <w:pPr>
        <w:rPr>
          <w:rFonts w:ascii="KievitPro-Regular" w:hAnsi="KievitPro-Regular"/>
          <w:sz w:val="22"/>
          <w:szCs w:val="22"/>
        </w:rPr>
      </w:pPr>
    </w:p>
    <w:p w14:paraId="145FC139" w14:textId="77777777" w:rsidR="00B72877" w:rsidRPr="007370C2" w:rsidRDefault="00B72877" w:rsidP="00B72877">
      <w:pPr>
        <w:jc w:val="left"/>
        <w:rPr>
          <w:rFonts w:ascii="KievitPro-Regular" w:hAnsi="KievitPro-Regular"/>
          <w:sz w:val="22"/>
          <w:szCs w:val="22"/>
          <w:lang w:val="it-CH"/>
        </w:rPr>
      </w:pPr>
    </w:p>
    <w:sectPr w:rsidR="00B72877" w:rsidRPr="007370C2" w:rsidSect="00214B92">
      <w:headerReference w:type="default" r:id="rId10"/>
      <w:footerReference w:type="default" r:id="rId11"/>
      <w:headerReference w:type="first" r:id="rId12"/>
      <w:footerReference w:type="first" r:id="rId13"/>
      <w:pgSz w:w="11907" w:h="16840"/>
      <w:pgMar w:top="1560" w:right="992" w:bottom="851" w:left="1418" w:header="0" w:footer="17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695ABC" w14:textId="77777777" w:rsidR="00574C28" w:rsidRDefault="00574C28">
      <w:r>
        <w:separator/>
      </w:r>
    </w:p>
  </w:endnote>
  <w:endnote w:type="continuationSeparator" w:id="0">
    <w:p w14:paraId="7E3D0365" w14:textId="77777777" w:rsidR="00574C28" w:rsidRDefault="00574C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KievitPro-Regular">
    <w:panose1 w:val="020B0504030101020102"/>
    <w:charset w:val="00"/>
    <w:family w:val="swiss"/>
    <w:notTrueType/>
    <w:pitch w:val="variable"/>
    <w:sig w:usb0="A00002FF" w:usb1="4000205B"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
    <w:panose1 w:val="02020603050405020304"/>
    <w:charset w:val="00"/>
    <w:family w:val="roman"/>
    <w:pitch w:val="variable"/>
    <w:sig w:usb0="E0002EFF" w:usb1="C000785B" w:usb2="00000009" w:usb3="00000000" w:csb0="000001FF" w:csb1="00000000"/>
  </w:font>
  <w:font w:name="Avenir LT 85 Heavy">
    <w:altName w:val="Tw Cen MT Condensed Extra Bold"/>
    <w:charset w:val="00"/>
    <w:family w:val="swiss"/>
    <w:pitch w:val="variable"/>
    <w:sig w:usb0="80000003" w:usb1="00000042"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7529883"/>
      <w:docPartObj>
        <w:docPartGallery w:val="Page Numbers (Bottom of Page)"/>
        <w:docPartUnique/>
      </w:docPartObj>
    </w:sdtPr>
    <w:sdtEndPr/>
    <w:sdtContent>
      <w:sdt>
        <w:sdtPr>
          <w:id w:val="-1901358237"/>
          <w:docPartObj>
            <w:docPartGallery w:val="Page Numbers (Bottom of Page)"/>
            <w:docPartUnique/>
          </w:docPartObj>
        </w:sdtPr>
        <w:sdtEndPr>
          <w:rPr>
            <w:rFonts w:ascii="KievitPro-Regular" w:hAnsi="KievitPro-Regular"/>
            <w:noProof/>
            <w:lang w:val="de-DE"/>
          </w:rPr>
        </w:sdtEndPr>
        <w:sdtContent>
          <w:p w14:paraId="44B7D1F7" w14:textId="77777777" w:rsidR="007370C2" w:rsidRPr="007370C2" w:rsidRDefault="007370C2" w:rsidP="007370C2">
            <w:pPr>
              <w:pStyle w:val="Fuzeile"/>
              <w:rPr>
                <w:rFonts w:ascii="KievitPro-Regular" w:hAnsi="KievitPro-Regular"/>
                <w:noProof/>
                <w:lang w:val="de-DE"/>
              </w:rPr>
            </w:pPr>
            <w:r w:rsidRPr="007370C2">
              <w:rPr>
                <w:rFonts w:ascii="KievitPro-Regular" w:hAnsi="KievitPro-Regular"/>
                <w:noProof/>
                <w:lang w:val="de-DE"/>
              </w:rPr>
              <w:fldChar w:fldCharType="begin"/>
            </w:r>
            <w:r w:rsidRPr="007370C2">
              <w:rPr>
                <w:rFonts w:ascii="KievitPro-Regular" w:hAnsi="KievitPro-Regular"/>
                <w:noProof/>
                <w:lang w:val="de-DE"/>
              </w:rPr>
              <w:instrText>PAGE  \* Arabic  \* MERGEFORMAT</w:instrText>
            </w:r>
            <w:r w:rsidRPr="007370C2">
              <w:rPr>
                <w:rFonts w:ascii="KievitPro-Regular" w:hAnsi="KievitPro-Regular"/>
                <w:noProof/>
                <w:lang w:val="de-DE"/>
              </w:rPr>
              <w:fldChar w:fldCharType="separate"/>
            </w:r>
            <w:r>
              <w:rPr>
                <w:rFonts w:ascii="KievitPro-Regular" w:hAnsi="KievitPro-Regular"/>
                <w:noProof/>
                <w:lang w:val="de-DE"/>
              </w:rPr>
              <w:t>1</w:t>
            </w:r>
            <w:r w:rsidRPr="007370C2">
              <w:rPr>
                <w:rFonts w:ascii="KievitPro-Regular" w:hAnsi="KievitPro-Regular"/>
                <w:noProof/>
                <w:lang w:val="de-DE"/>
              </w:rPr>
              <w:fldChar w:fldCharType="end"/>
            </w:r>
            <w:r w:rsidRPr="007370C2">
              <w:rPr>
                <w:rFonts w:ascii="KievitPro-Regular" w:hAnsi="KievitPro-Regular"/>
                <w:noProof/>
                <w:lang w:val="de-DE"/>
              </w:rPr>
              <w:t xml:space="preserve"> / </w:t>
            </w:r>
            <w:r w:rsidRPr="007370C2">
              <w:rPr>
                <w:rFonts w:ascii="KievitPro-Regular" w:hAnsi="KievitPro-Regular"/>
                <w:noProof/>
                <w:lang w:val="de-DE"/>
              </w:rPr>
              <w:fldChar w:fldCharType="begin"/>
            </w:r>
            <w:r w:rsidRPr="007370C2">
              <w:rPr>
                <w:rFonts w:ascii="KievitPro-Regular" w:hAnsi="KievitPro-Regular"/>
                <w:noProof/>
                <w:lang w:val="de-DE"/>
              </w:rPr>
              <w:instrText>NUMPAGES  \* Arabic  \* MERGEFORMAT</w:instrText>
            </w:r>
            <w:r w:rsidRPr="007370C2">
              <w:rPr>
                <w:rFonts w:ascii="KievitPro-Regular" w:hAnsi="KievitPro-Regular"/>
                <w:noProof/>
                <w:lang w:val="de-DE"/>
              </w:rPr>
              <w:fldChar w:fldCharType="separate"/>
            </w:r>
            <w:r>
              <w:rPr>
                <w:rFonts w:ascii="KievitPro-Regular" w:hAnsi="KievitPro-Regular"/>
                <w:noProof/>
                <w:lang w:val="de-DE"/>
              </w:rPr>
              <w:t>24</w:t>
            </w:r>
            <w:r w:rsidRPr="007370C2">
              <w:rPr>
                <w:rFonts w:ascii="KievitPro-Regular" w:hAnsi="KievitPro-Regular"/>
                <w:noProof/>
                <w:lang w:val="de-DE"/>
              </w:rPr>
              <w:fldChar w:fldCharType="end"/>
            </w:r>
            <w:r w:rsidRPr="007370C2">
              <w:rPr>
                <w:rFonts w:ascii="KievitPro-Regular" w:hAnsi="KievitPro-Regular"/>
              </w:rPr>
              <w:t xml:space="preserve"> </w:t>
            </w:r>
            <w:r>
              <w:rPr>
                <w:rFonts w:ascii="KievitPro-Regular" w:hAnsi="KievitPro-Regular"/>
              </w:rPr>
              <w:tab/>
            </w:r>
            <w:r>
              <w:rPr>
                <w:rFonts w:ascii="KievitPro-Regular" w:hAnsi="KievitPro-Regular"/>
              </w:rPr>
              <w:tab/>
              <w:t>www.treuhandsuisse.ch</w:t>
            </w:r>
          </w:p>
        </w:sdtContent>
      </w:sdt>
      <w:p w14:paraId="5A81634E" w14:textId="09524D1A" w:rsidR="0015513E" w:rsidRDefault="00574C28" w:rsidP="007370C2">
        <w:pPr>
          <w:pStyle w:val="Fuzeile"/>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6EA951" w14:textId="26B0F206" w:rsidR="007370C2" w:rsidRPr="007370C2" w:rsidRDefault="007370C2" w:rsidP="007370C2">
    <w:pPr>
      <w:pStyle w:val="Fuzeile"/>
      <w:rPr>
        <w:rFonts w:ascii="KievitPro-Regular" w:hAnsi="KievitPro-Regular"/>
        <w:noProof/>
        <w:lang w:val="de-DE"/>
      </w:rPr>
    </w:pPr>
  </w:p>
  <w:p w14:paraId="57188D36" w14:textId="77777777" w:rsidR="00434C91" w:rsidRDefault="00434C91">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DF3241" w14:textId="77777777" w:rsidR="00574C28" w:rsidRDefault="00574C28">
      <w:r>
        <w:separator/>
      </w:r>
    </w:p>
  </w:footnote>
  <w:footnote w:type="continuationSeparator" w:id="0">
    <w:p w14:paraId="608F4033" w14:textId="77777777" w:rsidR="00574C28" w:rsidRDefault="00574C28">
      <w:r>
        <w:continuationSeparator/>
      </w:r>
    </w:p>
  </w:footnote>
  <w:footnote w:id="1">
    <w:p w14:paraId="5CB5F097" w14:textId="77777777" w:rsidR="007370C2" w:rsidRPr="007370C2" w:rsidRDefault="007370C2" w:rsidP="007370C2">
      <w:pPr>
        <w:pStyle w:val="Funotentext"/>
        <w:rPr>
          <w:rFonts w:ascii="KievitPro-Regular" w:hAnsi="KievitPro-Regular"/>
          <w:sz w:val="18"/>
          <w:szCs w:val="18"/>
        </w:rPr>
      </w:pPr>
      <w:r w:rsidRPr="007370C2">
        <w:rPr>
          <w:rStyle w:val="Funotenzeichen"/>
          <w:rFonts w:ascii="KievitPro-Regular" w:hAnsi="KievitPro-Regular"/>
          <w:sz w:val="18"/>
          <w:szCs w:val="18"/>
        </w:rPr>
        <w:footnoteRef/>
      </w:r>
      <w:r w:rsidRPr="007370C2">
        <w:rPr>
          <w:rFonts w:ascii="KievitPro-Regular" w:hAnsi="KievitPro-Regular"/>
          <w:sz w:val="18"/>
          <w:szCs w:val="18"/>
        </w:rPr>
        <w:t xml:space="preserve"> Die Vorgaben von ISQM-CH 1, ISQM-CH 2 und ISA-CH 220 haben Unternehmen anzuwenden, welche z.B. ordentliche Revisionen sowie Spezialprüfungen durchführen. Weitere Voraussetzungen für die Anwendung siehe Rundschreiben der RAB RS 1/2014 und </w:t>
      </w:r>
      <w:proofErr w:type="spellStart"/>
      <w:r w:rsidRPr="007370C2">
        <w:rPr>
          <w:rFonts w:ascii="KievitPro-Regular" w:hAnsi="KievitPro-Regular"/>
          <w:sz w:val="18"/>
          <w:szCs w:val="18"/>
        </w:rPr>
        <w:t>Rz</w:t>
      </w:r>
      <w:proofErr w:type="spellEnd"/>
      <w:r w:rsidRPr="007370C2">
        <w:rPr>
          <w:rFonts w:ascii="KievitPro-Regular" w:hAnsi="KievitPro-Regular"/>
          <w:sz w:val="18"/>
          <w:szCs w:val="18"/>
        </w:rPr>
        <w:t xml:space="preserve"> 8, </w:t>
      </w:r>
      <w:r w:rsidRPr="007370C2">
        <w:rPr>
          <w:rFonts w:ascii="KievitPro-Regular" w:hAnsi="KievitPro-Regular"/>
          <w:i/>
          <w:sz w:val="18"/>
          <w:szCs w:val="18"/>
        </w:rPr>
        <w:t>Hinweis</w:t>
      </w:r>
      <w:r w:rsidRPr="007370C2">
        <w:rPr>
          <w:rFonts w:ascii="KievitPro-Regular" w:hAnsi="KievitPro-Regular"/>
          <w:sz w:val="18"/>
          <w:szCs w:val="18"/>
        </w:rPr>
        <w:t xml:space="preserve">: Zusätzlich verlangt EXPERTsuisse von ihren Mitgliedern verpflichtend die Anwendung von ISQM-CH 1, ISQM-CH 2 und ISA-CH 220.  </w:t>
      </w:r>
    </w:p>
  </w:footnote>
  <w:footnote w:id="2">
    <w:p w14:paraId="4ADBCA17" w14:textId="77777777" w:rsidR="007370C2" w:rsidRPr="00A829C6" w:rsidRDefault="007370C2" w:rsidP="007370C2">
      <w:pPr>
        <w:pStyle w:val="Funotentext"/>
        <w:rPr>
          <w:rFonts w:ascii="KievitPro-Regular" w:hAnsi="KievitPro-Regular"/>
          <w:sz w:val="18"/>
          <w:szCs w:val="18"/>
        </w:rPr>
      </w:pPr>
      <w:r w:rsidRPr="00A829C6">
        <w:rPr>
          <w:rStyle w:val="Funotenzeichen"/>
          <w:rFonts w:ascii="KievitPro-Regular" w:hAnsi="KievitPro-Regular"/>
          <w:sz w:val="18"/>
          <w:szCs w:val="18"/>
        </w:rPr>
        <w:footnoteRef/>
      </w:r>
      <w:r w:rsidRPr="00A829C6">
        <w:rPr>
          <w:rFonts w:ascii="KievitPro-Regular" w:hAnsi="KievitPro-Regular"/>
          <w:sz w:val="18"/>
          <w:szCs w:val="18"/>
        </w:rPr>
        <w:t xml:space="preserve"> Hinweis: Revisionsunternehmen, die weder EXPERTsuisse noch TREUHAND|SUISSE angehören, müssen gemäss Vorgaben der RAB sicherstellen, dass die Weiterbildungsanforderungen einer der beiden Verbände umgesetzt werden.</w:t>
      </w:r>
    </w:p>
  </w:footnote>
  <w:footnote w:id="3">
    <w:p w14:paraId="6CE4AA25" w14:textId="77777777" w:rsidR="007370C2" w:rsidRPr="00200D2B" w:rsidRDefault="007370C2" w:rsidP="007370C2">
      <w:pPr>
        <w:pStyle w:val="Funotentext"/>
        <w:rPr>
          <w:sz w:val="18"/>
          <w:szCs w:val="18"/>
        </w:rPr>
      </w:pPr>
      <w:r w:rsidRPr="00A829C6">
        <w:rPr>
          <w:rStyle w:val="Funotenzeichen"/>
          <w:rFonts w:ascii="KievitPro-Regular" w:hAnsi="KievitPro-Regular"/>
          <w:sz w:val="18"/>
          <w:szCs w:val="18"/>
        </w:rPr>
        <w:footnoteRef/>
      </w:r>
      <w:r w:rsidRPr="00A829C6">
        <w:rPr>
          <w:rFonts w:ascii="KievitPro-Regular" w:hAnsi="KievitPro-Regular"/>
          <w:sz w:val="18"/>
          <w:szCs w:val="18"/>
        </w:rPr>
        <w:t xml:space="preserve"> Hinweis: Eine Verbandsmitgliedschaft von Revisionsunternehmen oder natürlichen Personen bei einem Berufsverband entbindet das Revisionsunternehmen nicht von der Pflicht eine interne Kontrolle und Dokumentation der Weiterbildung durchzuführen.</w:t>
      </w:r>
    </w:p>
  </w:footnote>
  <w:footnote w:id="4">
    <w:p w14:paraId="1B604CD2" w14:textId="77777777" w:rsidR="007370C2" w:rsidRPr="00A829C6" w:rsidRDefault="007370C2" w:rsidP="007370C2">
      <w:pPr>
        <w:pStyle w:val="Funotentext"/>
        <w:rPr>
          <w:rFonts w:ascii="KievitPro-Regular" w:hAnsi="KievitPro-Regular"/>
          <w:sz w:val="18"/>
          <w:szCs w:val="18"/>
        </w:rPr>
      </w:pPr>
      <w:r w:rsidRPr="00A829C6">
        <w:rPr>
          <w:rStyle w:val="Funotenzeichen"/>
          <w:rFonts w:ascii="KievitPro-Regular" w:hAnsi="KievitPro-Regular"/>
          <w:sz w:val="18"/>
          <w:szCs w:val="18"/>
        </w:rPr>
        <w:footnoteRef/>
      </w:r>
      <w:r w:rsidRPr="00A829C6">
        <w:rPr>
          <w:rFonts w:ascii="KievitPro-Regular" w:hAnsi="KievitPro-Regular"/>
          <w:sz w:val="18"/>
          <w:szCs w:val="18"/>
        </w:rPr>
        <w:t xml:space="preserve"> Die RAB erachtet Alternative 2 als nicht (mehr) zeitgemäss. Sofern diese Alternative dennoch beibehalten wird, verlangt sie, dass die Angaben nach dem Ausdruck nicht mehr verändert sowie nicht erneut ausgedruckt und abgelegt werden können. Zudem sind die ausgedruckten Unterlagen mindestens auf sämtlichen Seiten zu datieren und vom leitenden Revisor zu visieren. Die RAB empfiehlt jedoch eine rein elektronische Lösung.</w:t>
      </w:r>
    </w:p>
  </w:footnote>
  <w:footnote w:id="5">
    <w:p w14:paraId="586FE609" w14:textId="77777777" w:rsidR="007370C2" w:rsidRPr="00C40BC1" w:rsidRDefault="007370C2" w:rsidP="007370C2">
      <w:pPr>
        <w:pStyle w:val="Funotentext"/>
        <w:rPr>
          <w:rFonts w:ascii="KievitPro-Regular" w:hAnsi="KievitPro-Regular"/>
          <w:sz w:val="18"/>
          <w:szCs w:val="18"/>
        </w:rPr>
      </w:pPr>
      <w:r w:rsidRPr="00C40BC1">
        <w:rPr>
          <w:rStyle w:val="Funotenzeichen"/>
          <w:rFonts w:ascii="KievitPro-Regular" w:hAnsi="KievitPro-Regular"/>
          <w:sz w:val="18"/>
          <w:szCs w:val="18"/>
        </w:rPr>
        <w:footnoteRef/>
      </w:r>
      <w:r w:rsidRPr="00C40BC1">
        <w:rPr>
          <w:rFonts w:ascii="KievitPro-Regular" w:hAnsi="KievitPro-Regular"/>
          <w:sz w:val="18"/>
          <w:szCs w:val="18"/>
        </w:rPr>
        <w:t xml:space="preserve"> </w:t>
      </w:r>
      <w:r w:rsidRPr="00C40BC1">
        <w:rPr>
          <w:rFonts w:ascii="KievitPro-Regular" w:hAnsi="KievitPro-Regular" w:cs="Arial"/>
          <w:sz w:val="18"/>
          <w:szCs w:val="18"/>
        </w:rPr>
        <w:t>Ein solcher Dreijahreszyklus gilt – auch im KMU-Bereich – als Best Practice (vgl. EXPERTsuisse, Schweizer Leitfaden zur Qualitätssicherung in der Wirtschaftsprüfung, Umsetzung von ISQC-CH 1 in KMU, Ausgabe 2024, Ziff. 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4C624" w14:textId="0BB79D61" w:rsidR="006A55E4" w:rsidRPr="000A7994" w:rsidRDefault="006E31BF" w:rsidP="006E31BF">
    <w:pPr>
      <w:pStyle w:val="Kopfzeile"/>
      <w:tabs>
        <w:tab w:val="clear" w:pos="9072"/>
        <w:tab w:val="right" w:pos="9498"/>
      </w:tabs>
      <w:ind w:left="-1418"/>
      <w:rPr>
        <w:sz w:val="16"/>
      </w:rPr>
    </w:pPr>
    <w:r>
      <w:rPr>
        <w:noProof/>
        <w:lang w:eastAsia="de-CH"/>
      </w:rPr>
      <w:drawing>
        <wp:inline distT="0" distB="0" distL="0" distR="0" wp14:anchorId="2810531C" wp14:editId="4E178DB0">
          <wp:extent cx="7696892" cy="690133"/>
          <wp:effectExtent l="0" t="0" r="0" b="0"/>
          <wp:docPr id="18" name="Grafik 18" descr="C:\Users\vj\AppData\Local\Microsoft\Windows\INetCache\Content.Word\50744_Treuhand_Suisse_Dokument_Kopfzeile_210x19_D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C:\Users\vj\AppData\Local\Microsoft\Windows\INetCache\Content.Word\50744_Treuhand_Suisse_Dokument_Kopfzeile_210x19_D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64183" cy="696167"/>
                  </a:xfrm>
                  <a:prstGeom prst="rect">
                    <a:avLst/>
                  </a:prstGeom>
                  <a:noFill/>
                  <a:ln>
                    <a:noFill/>
                  </a:ln>
                </pic:spPr>
              </pic:pic>
            </a:graphicData>
          </a:graphic>
        </wp:inline>
      </w:drawing>
    </w:r>
    <w:r w:rsidR="006A55E4">
      <w:rPr>
        <w:sz w:val="16"/>
      </w:rPr>
      <w:tab/>
    </w:r>
    <w:r w:rsidR="006A55E4">
      <w:rPr>
        <w:sz w:val="16"/>
      </w:rPr>
      <w:tab/>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28AB36" w14:textId="3B76039E" w:rsidR="0015513E" w:rsidRDefault="007370C2" w:rsidP="006E31BF">
    <w:pPr>
      <w:pStyle w:val="Kopfzeile"/>
      <w:ind w:left="-1418"/>
    </w:pPr>
    <w:r>
      <w:pict w14:anchorId="69700F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2.5pt;height:53.9pt">
          <v:imagedata r:id="rId1" o:title="50744_Treuhand_Suisse_Dokument_Kopfzeile_210x19_D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4CE6A4E4"/>
    <w:lvl w:ilvl="0">
      <w:start w:val="1"/>
      <w:numFmt w:val="decimal"/>
      <w:pStyle w:val="Listennummer5"/>
      <w:lvlText w:val="%1."/>
      <w:lvlJc w:val="left"/>
      <w:pPr>
        <w:tabs>
          <w:tab w:val="num" w:pos="1492"/>
        </w:tabs>
        <w:ind w:left="1492" w:hanging="360"/>
      </w:pPr>
    </w:lvl>
  </w:abstractNum>
  <w:abstractNum w:abstractNumId="1" w15:restartNumberingAfterBreak="0">
    <w:nsid w:val="FFFFFF7D"/>
    <w:multiLevelType w:val="singleLevel"/>
    <w:tmpl w:val="BEAC574E"/>
    <w:lvl w:ilvl="0">
      <w:start w:val="1"/>
      <w:numFmt w:val="decimal"/>
      <w:pStyle w:val="Listennummer4"/>
      <w:lvlText w:val="%1."/>
      <w:lvlJc w:val="left"/>
      <w:pPr>
        <w:tabs>
          <w:tab w:val="num" w:pos="1209"/>
        </w:tabs>
        <w:ind w:left="1209" w:hanging="360"/>
      </w:pPr>
    </w:lvl>
  </w:abstractNum>
  <w:abstractNum w:abstractNumId="2" w15:restartNumberingAfterBreak="0">
    <w:nsid w:val="FFFFFF7E"/>
    <w:multiLevelType w:val="singleLevel"/>
    <w:tmpl w:val="149ACC4C"/>
    <w:lvl w:ilvl="0">
      <w:start w:val="1"/>
      <w:numFmt w:val="decimal"/>
      <w:pStyle w:val="Listennummer3"/>
      <w:lvlText w:val="%1."/>
      <w:lvlJc w:val="left"/>
      <w:pPr>
        <w:tabs>
          <w:tab w:val="num" w:pos="926"/>
        </w:tabs>
        <w:ind w:left="926" w:hanging="360"/>
      </w:pPr>
    </w:lvl>
  </w:abstractNum>
  <w:abstractNum w:abstractNumId="3" w15:restartNumberingAfterBreak="0">
    <w:nsid w:val="FFFFFF7F"/>
    <w:multiLevelType w:val="singleLevel"/>
    <w:tmpl w:val="6188279E"/>
    <w:lvl w:ilvl="0">
      <w:start w:val="1"/>
      <w:numFmt w:val="decimal"/>
      <w:pStyle w:val="Listennummer2"/>
      <w:lvlText w:val="%1."/>
      <w:lvlJc w:val="left"/>
      <w:pPr>
        <w:tabs>
          <w:tab w:val="num" w:pos="643"/>
        </w:tabs>
        <w:ind w:left="643" w:hanging="360"/>
      </w:pPr>
    </w:lvl>
  </w:abstractNum>
  <w:abstractNum w:abstractNumId="4" w15:restartNumberingAfterBreak="0">
    <w:nsid w:val="FFFFFF80"/>
    <w:multiLevelType w:val="singleLevel"/>
    <w:tmpl w:val="E052453C"/>
    <w:lvl w:ilvl="0">
      <w:start w:val="1"/>
      <w:numFmt w:val="bullet"/>
      <w:pStyle w:val="Aufzhlungszeich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A14E69A"/>
    <w:lvl w:ilvl="0">
      <w:start w:val="1"/>
      <w:numFmt w:val="bullet"/>
      <w:pStyle w:val="Aufzhlungszeich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6902624"/>
    <w:lvl w:ilvl="0">
      <w:start w:val="1"/>
      <w:numFmt w:val="bullet"/>
      <w:pStyle w:val="Aufzhlungszeich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CB4A8D2"/>
    <w:lvl w:ilvl="0">
      <w:start w:val="1"/>
      <w:numFmt w:val="bullet"/>
      <w:pStyle w:val="Aufzhlungszeich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54C28C6"/>
    <w:lvl w:ilvl="0">
      <w:start w:val="1"/>
      <w:numFmt w:val="decimal"/>
      <w:pStyle w:val="Listennummer"/>
      <w:lvlText w:val="%1."/>
      <w:lvlJc w:val="left"/>
      <w:pPr>
        <w:tabs>
          <w:tab w:val="num" w:pos="360"/>
        </w:tabs>
        <w:ind w:left="360" w:hanging="360"/>
      </w:pPr>
    </w:lvl>
  </w:abstractNum>
  <w:abstractNum w:abstractNumId="9" w15:restartNumberingAfterBreak="0">
    <w:nsid w:val="FFFFFF89"/>
    <w:multiLevelType w:val="singleLevel"/>
    <w:tmpl w:val="83ACCFD0"/>
    <w:lvl w:ilvl="0">
      <w:start w:val="1"/>
      <w:numFmt w:val="bullet"/>
      <w:pStyle w:val="Aufzhlungszeichen"/>
      <w:lvlText w:val=""/>
      <w:lvlJc w:val="left"/>
      <w:pPr>
        <w:tabs>
          <w:tab w:val="num" w:pos="360"/>
        </w:tabs>
        <w:ind w:left="360" w:hanging="360"/>
      </w:pPr>
      <w:rPr>
        <w:rFonts w:ascii="Symbol" w:hAnsi="Symbol" w:hint="default"/>
      </w:rPr>
    </w:lvl>
  </w:abstractNum>
  <w:abstractNum w:abstractNumId="10" w15:restartNumberingAfterBreak="0">
    <w:nsid w:val="0ACF5162"/>
    <w:multiLevelType w:val="multilevel"/>
    <w:tmpl w:val="A7BA27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1" w15:restartNumberingAfterBreak="0">
    <w:nsid w:val="0DE53DA2"/>
    <w:multiLevelType w:val="multilevel"/>
    <w:tmpl w:val="04070025"/>
    <w:lvl w:ilvl="0">
      <w:start w:val="1"/>
      <w:numFmt w:val="decimal"/>
      <w:pStyle w:val="berschrift1"/>
      <w:lvlText w:val="%1"/>
      <w:lvlJc w:val="left"/>
      <w:pPr>
        <w:tabs>
          <w:tab w:val="num" w:pos="432"/>
        </w:tabs>
        <w:ind w:left="432" w:hanging="432"/>
      </w:pPr>
    </w:lvl>
    <w:lvl w:ilvl="1">
      <w:start w:val="1"/>
      <w:numFmt w:val="decimal"/>
      <w:pStyle w:val="berschrift2"/>
      <w:lvlText w:val="%1.%2"/>
      <w:lvlJc w:val="left"/>
      <w:pPr>
        <w:tabs>
          <w:tab w:val="num" w:pos="576"/>
        </w:tabs>
        <w:ind w:left="576" w:hanging="576"/>
      </w:pPr>
    </w:lvl>
    <w:lvl w:ilvl="2">
      <w:start w:val="1"/>
      <w:numFmt w:val="decimal"/>
      <w:pStyle w:val="berschrift3"/>
      <w:lvlText w:val="%1.%2.%3"/>
      <w:lvlJc w:val="left"/>
      <w:pPr>
        <w:tabs>
          <w:tab w:val="num" w:pos="720"/>
        </w:tabs>
        <w:ind w:left="720" w:hanging="720"/>
      </w:pPr>
    </w:lvl>
    <w:lvl w:ilvl="3">
      <w:start w:val="1"/>
      <w:numFmt w:val="decimal"/>
      <w:pStyle w:val="berschrift4"/>
      <w:lvlText w:val="%1.%2.%3.%4"/>
      <w:lvlJc w:val="left"/>
      <w:pPr>
        <w:tabs>
          <w:tab w:val="num" w:pos="864"/>
        </w:tabs>
        <w:ind w:left="864" w:hanging="864"/>
      </w:pPr>
    </w:lvl>
    <w:lvl w:ilvl="4">
      <w:start w:val="1"/>
      <w:numFmt w:val="decimal"/>
      <w:pStyle w:val="berschrift5"/>
      <w:lvlText w:val="%1.%2.%3.%4.%5"/>
      <w:lvlJc w:val="left"/>
      <w:pPr>
        <w:tabs>
          <w:tab w:val="num" w:pos="1008"/>
        </w:tabs>
        <w:ind w:left="1008" w:hanging="1008"/>
      </w:pPr>
    </w:lvl>
    <w:lvl w:ilvl="5">
      <w:start w:val="1"/>
      <w:numFmt w:val="decimal"/>
      <w:pStyle w:val="berschrift6"/>
      <w:lvlText w:val="%1.%2.%3.%4.%5.%6"/>
      <w:lvlJc w:val="left"/>
      <w:pPr>
        <w:tabs>
          <w:tab w:val="num" w:pos="1152"/>
        </w:tabs>
        <w:ind w:left="1152" w:hanging="1152"/>
      </w:pPr>
    </w:lvl>
    <w:lvl w:ilvl="6">
      <w:start w:val="1"/>
      <w:numFmt w:val="decimal"/>
      <w:pStyle w:val="berschrift7"/>
      <w:lvlText w:val="%1.%2.%3.%4.%5.%6.%7"/>
      <w:lvlJc w:val="left"/>
      <w:pPr>
        <w:tabs>
          <w:tab w:val="num" w:pos="1296"/>
        </w:tabs>
        <w:ind w:left="1296" w:hanging="1296"/>
      </w:pPr>
    </w:lvl>
    <w:lvl w:ilvl="7">
      <w:start w:val="1"/>
      <w:numFmt w:val="decimal"/>
      <w:pStyle w:val="berschrift8"/>
      <w:lvlText w:val="%1.%2.%3.%4.%5.%6.%7.%8"/>
      <w:lvlJc w:val="left"/>
      <w:pPr>
        <w:tabs>
          <w:tab w:val="num" w:pos="1440"/>
        </w:tabs>
        <w:ind w:left="1440" w:hanging="1440"/>
      </w:pPr>
    </w:lvl>
    <w:lvl w:ilvl="8">
      <w:start w:val="1"/>
      <w:numFmt w:val="decimal"/>
      <w:pStyle w:val="berschrift9"/>
      <w:lvlText w:val="%1.%2.%3.%4.%5.%6.%7.%8.%9"/>
      <w:lvlJc w:val="left"/>
      <w:pPr>
        <w:tabs>
          <w:tab w:val="num" w:pos="1584"/>
        </w:tabs>
        <w:ind w:left="1584" w:hanging="1584"/>
      </w:pPr>
    </w:lvl>
  </w:abstractNum>
  <w:abstractNum w:abstractNumId="12" w15:restartNumberingAfterBreak="0">
    <w:nsid w:val="0EF20B42"/>
    <w:multiLevelType w:val="multilevel"/>
    <w:tmpl w:val="C9FA2F0A"/>
    <w:lvl w:ilvl="0">
      <w:start w:val="1"/>
      <w:numFmt w:val="decimal"/>
      <w:lvlText w:val="%1"/>
      <w:lvlJc w:val="left"/>
      <w:pPr>
        <w:ind w:left="720" w:hanging="36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3" w15:restartNumberingAfterBreak="0">
    <w:nsid w:val="156F7C68"/>
    <w:multiLevelType w:val="hybridMultilevel"/>
    <w:tmpl w:val="F21E04B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4" w15:restartNumberingAfterBreak="0">
    <w:nsid w:val="16FB5F49"/>
    <w:multiLevelType w:val="hybridMultilevel"/>
    <w:tmpl w:val="90E4F5E8"/>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5" w15:restartNumberingAfterBreak="0">
    <w:nsid w:val="252D63A5"/>
    <w:multiLevelType w:val="hybridMultilevel"/>
    <w:tmpl w:val="F6CCB5D6"/>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abstractNum w:abstractNumId="16" w15:restartNumberingAfterBreak="0">
    <w:nsid w:val="2DD16AE0"/>
    <w:multiLevelType w:val="hybridMultilevel"/>
    <w:tmpl w:val="3EA23A1E"/>
    <w:lvl w:ilvl="0" w:tplc="C3844D42">
      <w:numFmt w:val="bullet"/>
      <w:lvlText w:val="-"/>
      <w:lvlJc w:val="left"/>
      <w:pPr>
        <w:ind w:left="360" w:hanging="360"/>
      </w:pPr>
      <w:rPr>
        <w:rFonts w:ascii="Arial" w:eastAsia="Times New Roman" w:hAnsi="Arial" w:cs="Arial" w:hint="default"/>
      </w:rPr>
    </w:lvl>
    <w:lvl w:ilvl="1" w:tplc="08070003">
      <w:start w:val="1"/>
      <w:numFmt w:val="bullet"/>
      <w:lvlText w:val="o"/>
      <w:lvlJc w:val="left"/>
      <w:pPr>
        <w:ind w:left="1080" w:hanging="360"/>
      </w:pPr>
      <w:rPr>
        <w:rFonts w:ascii="Courier New" w:hAnsi="Courier New" w:cs="Courier New" w:hint="default"/>
      </w:rPr>
    </w:lvl>
    <w:lvl w:ilvl="2" w:tplc="08070005">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7" w15:restartNumberingAfterBreak="0">
    <w:nsid w:val="3F38059F"/>
    <w:multiLevelType w:val="multilevel"/>
    <w:tmpl w:val="987EA84C"/>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458F4E8A"/>
    <w:multiLevelType w:val="hybridMultilevel"/>
    <w:tmpl w:val="28A6E728"/>
    <w:lvl w:ilvl="0" w:tplc="88467684">
      <w:start w:val="3"/>
      <w:numFmt w:val="bullet"/>
      <w:lvlText w:val="-"/>
      <w:lvlJc w:val="left"/>
      <w:pPr>
        <w:ind w:left="360" w:hanging="360"/>
      </w:pPr>
      <w:rPr>
        <w:rFonts w:ascii="KievitPro-Regular" w:eastAsia="Times New Roman" w:hAnsi="KievitPro-Regular" w:cs="Times New Roman"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19" w15:restartNumberingAfterBreak="0">
    <w:nsid w:val="69BA653B"/>
    <w:multiLevelType w:val="hybridMultilevel"/>
    <w:tmpl w:val="8D60185C"/>
    <w:lvl w:ilvl="0" w:tplc="08070001">
      <w:start w:val="1"/>
      <w:numFmt w:val="bullet"/>
      <w:lvlText w:val=""/>
      <w:lvlJc w:val="left"/>
      <w:pPr>
        <w:ind w:left="360" w:hanging="360"/>
      </w:pPr>
      <w:rPr>
        <w:rFonts w:ascii="Symbol" w:hAnsi="Symbol" w:hint="default"/>
      </w:rPr>
    </w:lvl>
    <w:lvl w:ilvl="1" w:tplc="08070003" w:tentative="1">
      <w:start w:val="1"/>
      <w:numFmt w:val="bullet"/>
      <w:lvlText w:val="o"/>
      <w:lvlJc w:val="left"/>
      <w:pPr>
        <w:ind w:left="1080" w:hanging="360"/>
      </w:pPr>
      <w:rPr>
        <w:rFonts w:ascii="Courier New" w:hAnsi="Courier New" w:cs="Courier New" w:hint="default"/>
      </w:rPr>
    </w:lvl>
    <w:lvl w:ilvl="2" w:tplc="08070005" w:tentative="1">
      <w:start w:val="1"/>
      <w:numFmt w:val="bullet"/>
      <w:lvlText w:val=""/>
      <w:lvlJc w:val="left"/>
      <w:pPr>
        <w:ind w:left="1800" w:hanging="360"/>
      </w:pPr>
      <w:rPr>
        <w:rFonts w:ascii="Wingdings" w:hAnsi="Wingdings" w:hint="default"/>
      </w:rPr>
    </w:lvl>
    <w:lvl w:ilvl="3" w:tplc="08070001" w:tentative="1">
      <w:start w:val="1"/>
      <w:numFmt w:val="bullet"/>
      <w:lvlText w:val=""/>
      <w:lvlJc w:val="left"/>
      <w:pPr>
        <w:ind w:left="2520" w:hanging="360"/>
      </w:pPr>
      <w:rPr>
        <w:rFonts w:ascii="Symbol" w:hAnsi="Symbol" w:hint="default"/>
      </w:rPr>
    </w:lvl>
    <w:lvl w:ilvl="4" w:tplc="08070003" w:tentative="1">
      <w:start w:val="1"/>
      <w:numFmt w:val="bullet"/>
      <w:lvlText w:val="o"/>
      <w:lvlJc w:val="left"/>
      <w:pPr>
        <w:ind w:left="3240" w:hanging="360"/>
      </w:pPr>
      <w:rPr>
        <w:rFonts w:ascii="Courier New" w:hAnsi="Courier New" w:cs="Courier New" w:hint="default"/>
      </w:rPr>
    </w:lvl>
    <w:lvl w:ilvl="5" w:tplc="08070005" w:tentative="1">
      <w:start w:val="1"/>
      <w:numFmt w:val="bullet"/>
      <w:lvlText w:val=""/>
      <w:lvlJc w:val="left"/>
      <w:pPr>
        <w:ind w:left="3960" w:hanging="360"/>
      </w:pPr>
      <w:rPr>
        <w:rFonts w:ascii="Wingdings" w:hAnsi="Wingdings" w:hint="default"/>
      </w:rPr>
    </w:lvl>
    <w:lvl w:ilvl="6" w:tplc="08070001" w:tentative="1">
      <w:start w:val="1"/>
      <w:numFmt w:val="bullet"/>
      <w:lvlText w:val=""/>
      <w:lvlJc w:val="left"/>
      <w:pPr>
        <w:ind w:left="4680" w:hanging="360"/>
      </w:pPr>
      <w:rPr>
        <w:rFonts w:ascii="Symbol" w:hAnsi="Symbol" w:hint="default"/>
      </w:rPr>
    </w:lvl>
    <w:lvl w:ilvl="7" w:tplc="08070003" w:tentative="1">
      <w:start w:val="1"/>
      <w:numFmt w:val="bullet"/>
      <w:lvlText w:val="o"/>
      <w:lvlJc w:val="left"/>
      <w:pPr>
        <w:ind w:left="5400" w:hanging="360"/>
      </w:pPr>
      <w:rPr>
        <w:rFonts w:ascii="Courier New" w:hAnsi="Courier New" w:cs="Courier New" w:hint="default"/>
      </w:rPr>
    </w:lvl>
    <w:lvl w:ilvl="8" w:tplc="08070005" w:tentative="1">
      <w:start w:val="1"/>
      <w:numFmt w:val="bullet"/>
      <w:lvlText w:val=""/>
      <w:lvlJc w:val="left"/>
      <w:pPr>
        <w:ind w:left="6120" w:hanging="360"/>
      </w:pPr>
      <w:rPr>
        <w:rFonts w:ascii="Wingdings" w:hAnsi="Wingdings" w:hint="default"/>
      </w:rPr>
    </w:lvl>
  </w:abstractNum>
  <w:abstractNum w:abstractNumId="20" w15:restartNumberingAfterBreak="0">
    <w:nsid w:val="6A5A5581"/>
    <w:multiLevelType w:val="hybridMultilevel"/>
    <w:tmpl w:val="0F1C1EA4"/>
    <w:lvl w:ilvl="0" w:tplc="08070001">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start w:val="1"/>
      <w:numFmt w:val="bullet"/>
      <w:lvlText w:val=""/>
      <w:lvlJc w:val="left"/>
      <w:pPr>
        <w:ind w:left="2160" w:hanging="360"/>
      </w:pPr>
      <w:rPr>
        <w:rFonts w:ascii="Wingdings" w:hAnsi="Wingdings" w:hint="default"/>
      </w:rPr>
    </w:lvl>
    <w:lvl w:ilvl="3" w:tplc="08070001">
      <w:start w:val="1"/>
      <w:numFmt w:val="bullet"/>
      <w:lvlText w:val=""/>
      <w:lvlJc w:val="left"/>
      <w:pPr>
        <w:ind w:left="2880" w:hanging="360"/>
      </w:pPr>
      <w:rPr>
        <w:rFonts w:ascii="Symbol" w:hAnsi="Symbol" w:hint="default"/>
      </w:rPr>
    </w:lvl>
    <w:lvl w:ilvl="4" w:tplc="08070003">
      <w:start w:val="1"/>
      <w:numFmt w:val="bullet"/>
      <w:lvlText w:val="o"/>
      <w:lvlJc w:val="left"/>
      <w:pPr>
        <w:ind w:left="3600" w:hanging="360"/>
      </w:pPr>
      <w:rPr>
        <w:rFonts w:ascii="Courier New" w:hAnsi="Courier New" w:cs="Courier New" w:hint="default"/>
      </w:rPr>
    </w:lvl>
    <w:lvl w:ilvl="5" w:tplc="08070005">
      <w:start w:val="1"/>
      <w:numFmt w:val="bullet"/>
      <w:lvlText w:val=""/>
      <w:lvlJc w:val="left"/>
      <w:pPr>
        <w:ind w:left="4320" w:hanging="360"/>
      </w:pPr>
      <w:rPr>
        <w:rFonts w:ascii="Wingdings" w:hAnsi="Wingdings" w:hint="default"/>
      </w:rPr>
    </w:lvl>
    <w:lvl w:ilvl="6" w:tplc="08070001">
      <w:start w:val="1"/>
      <w:numFmt w:val="bullet"/>
      <w:lvlText w:val=""/>
      <w:lvlJc w:val="left"/>
      <w:pPr>
        <w:ind w:left="5040" w:hanging="360"/>
      </w:pPr>
      <w:rPr>
        <w:rFonts w:ascii="Symbol" w:hAnsi="Symbol" w:hint="default"/>
      </w:rPr>
    </w:lvl>
    <w:lvl w:ilvl="7" w:tplc="08070003">
      <w:start w:val="1"/>
      <w:numFmt w:val="bullet"/>
      <w:lvlText w:val="o"/>
      <w:lvlJc w:val="left"/>
      <w:pPr>
        <w:ind w:left="5760" w:hanging="360"/>
      </w:pPr>
      <w:rPr>
        <w:rFonts w:ascii="Courier New" w:hAnsi="Courier New" w:cs="Courier New" w:hint="default"/>
      </w:rPr>
    </w:lvl>
    <w:lvl w:ilvl="8" w:tplc="08070005">
      <w:start w:val="1"/>
      <w:numFmt w:val="bullet"/>
      <w:lvlText w:val=""/>
      <w:lvlJc w:val="left"/>
      <w:pPr>
        <w:ind w:left="6480" w:hanging="360"/>
      </w:pPr>
      <w:rPr>
        <w:rFonts w:ascii="Wingdings" w:hAnsi="Wingdings" w:hint="default"/>
      </w:rPr>
    </w:lvl>
  </w:abstractNum>
  <w:num w:numId="1" w16cid:durableId="807167337">
    <w:abstractNumId w:val="9"/>
  </w:num>
  <w:num w:numId="2" w16cid:durableId="1030567472">
    <w:abstractNumId w:val="7"/>
  </w:num>
  <w:num w:numId="3" w16cid:durableId="1907103749">
    <w:abstractNumId w:val="6"/>
  </w:num>
  <w:num w:numId="4" w16cid:durableId="1594122357">
    <w:abstractNumId w:val="5"/>
  </w:num>
  <w:num w:numId="5" w16cid:durableId="783884107">
    <w:abstractNumId w:val="4"/>
  </w:num>
  <w:num w:numId="6" w16cid:durableId="1829516269">
    <w:abstractNumId w:val="8"/>
  </w:num>
  <w:num w:numId="7" w16cid:durableId="1754545215">
    <w:abstractNumId w:val="3"/>
  </w:num>
  <w:num w:numId="8" w16cid:durableId="51970851">
    <w:abstractNumId w:val="2"/>
  </w:num>
  <w:num w:numId="9" w16cid:durableId="792019550">
    <w:abstractNumId w:val="1"/>
  </w:num>
  <w:num w:numId="10" w16cid:durableId="183521881">
    <w:abstractNumId w:val="0"/>
  </w:num>
  <w:num w:numId="11" w16cid:durableId="1094789306">
    <w:abstractNumId w:val="11"/>
  </w:num>
  <w:num w:numId="12" w16cid:durableId="1408721781">
    <w:abstractNumId w:val="14"/>
  </w:num>
  <w:num w:numId="13" w16cid:durableId="846166600">
    <w:abstractNumId w:val="18"/>
  </w:num>
  <w:num w:numId="14" w16cid:durableId="583877308">
    <w:abstractNumId w:val="20"/>
  </w:num>
  <w:num w:numId="15" w16cid:durableId="953706536">
    <w:abstractNumId w:val="20"/>
  </w:num>
  <w:num w:numId="16" w16cid:durableId="1815828793">
    <w:abstractNumId w:val="15"/>
  </w:num>
  <w:num w:numId="17" w16cid:durableId="289675814">
    <w:abstractNumId w:val="12"/>
  </w:num>
  <w:num w:numId="18" w16cid:durableId="1354452233">
    <w:abstractNumId w:val="16"/>
  </w:num>
  <w:num w:numId="19" w16cid:durableId="2136481826">
    <w:abstractNumId w:val="19"/>
  </w:num>
  <w:num w:numId="20" w16cid:durableId="919025694">
    <w:abstractNumId w:val="13"/>
  </w:num>
  <w:num w:numId="21" w16cid:durableId="1837382830">
    <w:abstractNumId w:val="10"/>
  </w:num>
  <w:num w:numId="22" w16cid:durableId="2019699537">
    <w:abstractNumId w:val="17"/>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grammar="clean"/>
  <w:documentProtection w:edit="trackedChanges" w:enforcement="0"/>
  <w:defaultTabStop w:val="708"/>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IPSpeechSession$" w:val="FALSE"/>
    <w:docVar w:name="IPSpeechSessionSaved$" w:val="FALSE"/>
  </w:docVars>
  <w:rsids>
    <w:rsidRoot w:val="00B06F23"/>
    <w:rsid w:val="000013AC"/>
    <w:rsid w:val="00001C56"/>
    <w:rsid w:val="00004DE4"/>
    <w:rsid w:val="00011F65"/>
    <w:rsid w:val="00014FE7"/>
    <w:rsid w:val="00022146"/>
    <w:rsid w:val="00031143"/>
    <w:rsid w:val="00034EC8"/>
    <w:rsid w:val="00043367"/>
    <w:rsid w:val="00044DA3"/>
    <w:rsid w:val="0004654A"/>
    <w:rsid w:val="00060285"/>
    <w:rsid w:val="0006474C"/>
    <w:rsid w:val="00066A1A"/>
    <w:rsid w:val="0007750A"/>
    <w:rsid w:val="00077D95"/>
    <w:rsid w:val="00096A19"/>
    <w:rsid w:val="000A4888"/>
    <w:rsid w:val="000A7994"/>
    <w:rsid w:val="000B379F"/>
    <w:rsid w:val="000B4D19"/>
    <w:rsid w:val="000B6002"/>
    <w:rsid w:val="000B7B7E"/>
    <w:rsid w:val="000C02FA"/>
    <w:rsid w:val="000C1B45"/>
    <w:rsid w:val="000C2409"/>
    <w:rsid w:val="000C6262"/>
    <w:rsid w:val="000C7C33"/>
    <w:rsid w:val="000D0119"/>
    <w:rsid w:val="000D3F3A"/>
    <w:rsid w:val="000D6B47"/>
    <w:rsid w:val="000D7C74"/>
    <w:rsid w:val="000E11F3"/>
    <w:rsid w:val="000E747F"/>
    <w:rsid w:val="000F325B"/>
    <w:rsid w:val="00101061"/>
    <w:rsid w:val="001068B4"/>
    <w:rsid w:val="00116677"/>
    <w:rsid w:val="0012328F"/>
    <w:rsid w:val="0012347A"/>
    <w:rsid w:val="00125E57"/>
    <w:rsid w:val="0013786E"/>
    <w:rsid w:val="00144323"/>
    <w:rsid w:val="0015437A"/>
    <w:rsid w:val="0015513E"/>
    <w:rsid w:val="00164C3A"/>
    <w:rsid w:val="001679DB"/>
    <w:rsid w:val="00170985"/>
    <w:rsid w:val="0017178C"/>
    <w:rsid w:val="001725F0"/>
    <w:rsid w:val="00174A28"/>
    <w:rsid w:val="00174A88"/>
    <w:rsid w:val="0018046C"/>
    <w:rsid w:val="00186F34"/>
    <w:rsid w:val="001A3238"/>
    <w:rsid w:val="001A4D24"/>
    <w:rsid w:val="001A54D8"/>
    <w:rsid w:val="001B0079"/>
    <w:rsid w:val="001D2316"/>
    <w:rsid w:val="001D2452"/>
    <w:rsid w:val="001E530F"/>
    <w:rsid w:val="001E5382"/>
    <w:rsid w:val="00200CCC"/>
    <w:rsid w:val="00204444"/>
    <w:rsid w:val="00214B92"/>
    <w:rsid w:val="0021610B"/>
    <w:rsid w:val="00226832"/>
    <w:rsid w:val="00230144"/>
    <w:rsid w:val="002356A0"/>
    <w:rsid w:val="00240800"/>
    <w:rsid w:val="002456E2"/>
    <w:rsid w:val="002475A7"/>
    <w:rsid w:val="00250C5A"/>
    <w:rsid w:val="002653C6"/>
    <w:rsid w:val="002718A0"/>
    <w:rsid w:val="002723DB"/>
    <w:rsid w:val="0027665E"/>
    <w:rsid w:val="00281641"/>
    <w:rsid w:val="00292A6F"/>
    <w:rsid w:val="002B0BE7"/>
    <w:rsid w:val="002C2C7D"/>
    <w:rsid w:val="002C5DB8"/>
    <w:rsid w:val="002D2F05"/>
    <w:rsid w:val="002D6AA4"/>
    <w:rsid w:val="002E156C"/>
    <w:rsid w:val="002E3EF6"/>
    <w:rsid w:val="002E6CCA"/>
    <w:rsid w:val="002F4559"/>
    <w:rsid w:val="00304E79"/>
    <w:rsid w:val="00310D19"/>
    <w:rsid w:val="00312353"/>
    <w:rsid w:val="003149D7"/>
    <w:rsid w:val="00315E83"/>
    <w:rsid w:val="00323419"/>
    <w:rsid w:val="003314C9"/>
    <w:rsid w:val="00333264"/>
    <w:rsid w:val="003429F7"/>
    <w:rsid w:val="00345540"/>
    <w:rsid w:val="003460A0"/>
    <w:rsid w:val="003565AD"/>
    <w:rsid w:val="0036126E"/>
    <w:rsid w:val="00383EAE"/>
    <w:rsid w:val="00393036"/>
    <w:rsid w:val="00394B1E"/>
    <w:rsid w:val="00394E38"/>
    <w:rsid w:val="003A515C"/>
    <w:rsid w:val="003B1C1B"/>
    <w:rsid w:val="003B7168"/>
    <w:rsid w:val="003D4D14"/>
    <w:rsid w:val="003E1BCC"/>
    <w:rsid w:val="003E1C3E"/>
    <w:rsid w:val="003E26AD"/>
    <w:rsid w:val="003E3625"/>
    <w:rsid w:val="003E69D0"/>
    <w:rsid w:val="003F12C0"/>
    <w:rsid w:val="00421161"/>
    <w:rsid w:val="004303D5"/>
    <w:rsid w:val="00434C91"/>
    <w:rsid w:val="0043588E"/>
    <w:rsid w:val="004377F1"/>
    <w:rsid w:val="004402A3"/>
    <w:rsid w:val="00441B9B"/>
    <w:rsid w:val="00443E5B"/>
    <w:rsid w:val="004601B6"/>
    <w:rsid w:val="0046052A"/>
    <w:rsid w:val="00465695"/>
    <w:rsid w:val="00467CDC"/>
    <w:rsid w:val="00470147"/>
    <w:rsid w:val="004735F8"/>
    <w:rsid w:val="004759BC"/>
    <w:rsid w:val="00476B5A"/>
    <w:rsid w:val="0048052C"/>
    <w:rsid w:val="004813C2"/>
    <w:rsid w:val="004862FE"/>
    <w:rsid w:val="00491672"/>
    <w:rsid w:val="00491BE7"/>
    <w:rsid w:val="00493F6A"/>
    <w:rsid w:val="004A1404"/>
    <w:rsid w:val="004A1731"/>
    <w:rsid w:val="004A1D1F"/>
    <w:rsid w:val="004A3868"/>
    <w:rsid w:val="004B7FCC"/>
    <w:rsid w:val="004C391A"/>
    <w:rsid w:val="004C7F44"/>
    <w:rsid w:val="004D06E9"/>
    <w:rsid w:val="004D362F"/>
    <w:rsid w:val="004D5F6B"/>
    <w:rsid w:val="004D6744"/>
    <w:rsid w:val="004D67B5"/>
    <w:rsid w:val="004E3EED"/>
    <w:rsid w:val="004F2FF0"/>
    <w:rsid w:val="005107ED"/>
    <w:rsid w:val="00521B12"/>
    <w:rsid w:val="00522300"/>
    <w:rsid w:val="00522AC4"/>
    <w:rsid w:val="00526F16"/>
    <w:rsid w:val="0053407D"/>
    <w:rsid w:val="00535282"/>
    <w:rsid w:val="005414C4"/>
    <w:rsid w:val="00546D74"/>
    <w:rsid w:val="00564EE4"/>
    <w:rsid w:val="005710A1"/>
    <w:rsid w:val="00573278"/>
    <w:rsid w:val="00574C28"/>
    <w:rsid w:val="00580637"/>
    <w:rsid w:val="005812B6"/>
    <w:rsid w:val="005825E4"/>
    <w:rsid w:val="005878B2"/>
    <w:rsid w:val="005A138B"/>
    <w:rsid w:val="005A2704"/>
    <w:rsid w:val="005A2741"/>
    <w:rsid w:val="005B0417"/>
    <w:rsid w:val="005B6841"/>
    <w:rsid w:val="005B719D"/>
    <w:rsid w:val="005C676F"/>
    <w:rsid w:val="005F1CC3"/>
    <w:rsid w:val="005F20FF"/>
    <w:rsid w:val="006003C8"/>
    <w:rsid w:val="00602170"/>
    <w:rsid w:val="0060673D"/>
    <w:rsid w:val="00607B2C"/>
    <w:rsid w:val="00611B1A"/>
    <w:rsid w:val="006177AF"/>
    <w:rsid w:val="006238F4"/>
    <w:rsid w:val="00631204"/>
    <w:rsid w:val="00634458"/>
    <w:rsid w:val="006344FA"/>
    <w:rsid w:val="00635092"/>
    <w:rsid w:val="00642E5B"/>
    <w:rsid w:val="0064546B"/>
    <w:rsid w:val="00650B30"/>
    <w:rsid w:val="0065201D"/>
    <w:rsid w:val="00655803"/>
    <w:rsid w:val="0065684A"/>
    <w:rsid w:val="006607B9"/>
    <w:rsid w:val="00662FF0"/>
    <w:rsid w:val="00663EC4"/>
    <w:rsid w:val="00667ABF"/>
    <w:rsid w:val="00675162"/>
    <w:rsid w:val="00687C02"/>
    <w:rsid w:val="0069052E"/>
    <w:rsid w:val="00692882"/>
    <w:rsid w:val="0069419A"/>
    <w:rsid w:val="006945D8"/>
    <w:rsid w:val="006A0E6E"/>
    <w:rsid w:val="006A55E4"/>
    <w:rsid w:val="006B2AE1"/>
    <w:rsid w:val="006B5914"/>
    <w:rsid w:val="006B7908"/>
    <w:rsid w:val="006C34ED"/>
    <w:rsid w:val="006C390B"/>
    <w:rsid w:val="006C5096"/>
    <w:rsid w:val="006D71E7"/>
    <w:rsid w:val="006E31BF"/>
    <w:rsid w:val="006E5CE6"/>
    <w:rsid w:val="00704FB2"/>
    <w:rsid w:val="00705010"/>
    <w:rsid w:val="00710EA7"/>
    <w:rsid w:val="00711B71"/>
    <w:rsid w:val="007203AC"/>
    <w:rsid w:val="00726FF9"/>
    <w:rsid w:val="007370C2"/>
    <w:rsid w:val="0075176A"/>
    <w:rsid w:val="00760CD8"/>
    <w:rsid w:val="00762F93"/>
    <w:rsid w:val="00767821"/>
    <w:rsid w:val="0077055E"/>
    <w:rsid w:val="00776ED8"/>
    <w:rsid w:val="007827CA"/>
    <w:rsid w:val="00791FE7"/>
    <w:rsid w:val="0079288C"/>
    <w:rsid w:val="007A2A1B"/>
    <w:rsid w:val="007A76AA"/>
    <w:rsid w:val="007B091F"/>
    <w:rsid w:val="007C2F13"/>
    <w:rsid w:val="007C31AA"/>
    <w:rsid w:val="007D32FC"/>
    <w:rsid w:val="007E31FE"/>
    <w:rsid w:val="007E5835"/>
    <w:rsid w:val="007E58AA"/>
    <w:rsid w:val="00802B8C"/>
    <w:rsid w:val="00810A6C"/>
    <w:rsid w:val="00813ED9"/>
    <w:rsid w:val="008160B9"/>
    <w:rsid w:val="008166D1"/>
    <w:rsid w:val="00822233"/>
    <w:rsid w:val="00824E43"/>
    <w:rsid w:val="00825C49"/>
    <w:rsid w:val="008275E3"/>
    <w:rsid w:val="008326B5"/>
    <w:rsid w:val="00835C84"/>
    <w:rsid w:val="00853602"/>
    <w:rsid w:val="008566A4"/>
    <w:rsid w:val="00856E83"/>
    <w:rsid w:val="00864782"/>
    <w:rsid w:val="00865C66"/>
    <w:rsid w:val="008672C9"/>
    <w:rsid w:val="0088750A"/>
    <w:rsid w:val="00887554"/>
    <w:rsid w:val="008903D9"/>
    <w:rsid w:val="008A07B1"/>
    <w:rsid w:val="008A3F1A"/>
    <w:rsid w:val="008A429E"/>
    <w:rsid w:val="008A6C22"/>
    <w:rsid w:val="008B0D22"/>
    <w:rsid w:val="008B23B0"/>
    <w:rsid w:val="008B644E"/>
    <w:rsid w:val="008C2574"/>
    <w:rsid w:val="008D12D6"/>
    <w:rsid w:val="008D5272"/>
    <w:rsid w:val="008E58BF"/>
    <w:rsid w:val="008F3BED"/>
    <w:rsid w:val="008F4738"/>
    <w:rsid w:val="008F5A12"/>
    <w:rsid w:val="008F74AE"/>
    <w:rsid w:val="0090004A"/>
    <w:rsid w:val="00902D7B"/>
    <w:rsid w:val="00934B08"/>
    <w:rsid w:val="009467F8"/>
    <w:rsid w:val="009478D6"/>
    <w:rsid w:val="0095267C"/>
    <w:rsid w:val="0095497A"/>
    <w:rsid w:val="00965BEB"/>
    <w:rsid w:val="0096746E"/>
    <w:rsid w:val="00970DCB"/>
    <w:rsid w:val="009738B8"/>
    <w:rsid w:val="00980258"/>
    <w:rsid w:val="0098247B"/>
    <w:rsid w:val="009950BD"/>
    <w:rsid w:val="00997D54"/>
    <w:rsid w:val="009A6A3C"/>
    <w:rsid w:val="009A74AC"/>
    <w:rsid w:val="009B1A47"/>
    <w:rsid w:val="009B247D"/>
    <w:rsid w:val="009B5205"/>
    <w:rsid w:val="009C0B54"/>
    <w:rsid w:val="009C448E"/>
    <w:rsid w:val="009D1E4F"/>
    <w:rsid w:val="009D4FD9"/>
    <w:rsid w:val="009D7702"/>
    <w:rsid w:val="009E0B29"/>
    <w:rsid w:val="009F0FF3"/>
    <w:rsid w:val="00A0143D"/>
    <w:rsid w:val="00A05170"/>
    <w:rsid w:val="00A13812"/>
    <w:rsid w:val="00A303CD"/>
    <w:rsid w:val="00A307C8"/>
    <w:rsid w:val="00A325D1"/>
    <w:rsid w:val="00A41B20"/>
    <w:rsid w:val="00A44292"/>
    <w:rsid w:val="00A44C23"/>
    <w:rsid w:val="00A46E00"/>
    <w:rsid w:val="00A479FA"/>
    <w:rsid w:val="00A5100D"/>
    <w:rsid w:val="00A55AA7"/>
    <w:rsid w:val="00A57521"/>
    <w:rsid w:val="00A7402A"/>
    <w:rsid w:val="00A75EF5"/>
    <w:rsid w:val="00A76ABE"/>
    <w:rsid w:val="00A7761B"/>
    <w:rsid w:val="00A829C6"/>
    <w:rsid w:val="00A8442B"/>
    <w:rsid w:val="00A84AF9"/>
    <w:rsid w:val="00A84FE2"/>
    <w:rsid w:val="00A879D9"/>
    <w:rsid w:val="00A971BA"/>
    <w:rsid w:val="00AA7E03"/>
    <w:rsid w:val="00AB0C6B"/>
    <w:rsid w:val="00AB2E7C"/>
    <w:rsid w:val="00AB434A"/>
    <w:rsid w:val="00AD1BF5"/>
    <w:rsid w:val="00AD3358"/>
    <w:rsid w:val="00AD4626"/>
    <w:rsid w:val="00AE469E"/>
    <w:rsid w:val="00AE5A0C"/>
    <w:rsid w:val="00B024E1"/>
    <w:rsid w:val="00B06F23"/>
    <w:rsid w:val="00B1040B"/>
    <w:rsid w:val="00B16EC7"/>
    <w:rsid w:val="00B17EDA"/>
    <w:rsid w:val="00B21A8F"/>
    <w:rsid w:val="00B224E2"/>
    <w:rsid w:val="00B26A26"/>
    <w:rsid w:val="00B27B41"/>
    <w:rsid w:val="00B35FA8"/>
    <w:rsid w:val="00B43B78"/>
    <w:rsid w:val="00B47370"/>
    <w:rsid w:val="00B62A15"/>
    <w:rsid w:val="00B62FDF"/>
    <w:rsid w:val="00B7114F"/>
    <w:rsid w:val="00B72877"/>
    <w:rsid w:val="00B75A44"/>
    <w:rsid w:val="00B775E1"/>
    <w:rsid w:val="00B8021D"/>
    <w:rsid w:val="00B81835"/>
    <w:rsid w:val="00B8513F"/>
    <w:rsid w:val="00B91A92"/>
    <w:rsid w:val="00B9453C"/>
    <w:rsid w:val="00B972B5"/>
    <w:rsid w:val="00BA2AFB"/>
    <w:rsid w:val="00BC5263"/>
    <w:rsid w:val="00BC7903"/>
    <w:rsid w:val="00BD4F8D"/>
    <w:rsid w:val="00C012D3"/>
    <w:rsid w:val="00C0342D"/>
    <w:rsid w:val="00C0466B"/>
    <w:rsid w:val="00C06F70"/>
    <w:rsid w:val="00C07E4D"/>
    <w:rsid w:val="00C2424B"/>
    <w:rsid w:val="00C3472E"/>
    <w:rsid w:val="00C36DEB"/>
    <w:rsid w:val="00C40BC1"/>
    <w:rsid w:val="00C44883"/>
    <w:rsid w:val="00C46518"/>
    <w:rsid w:val="00C479DD"/>
    <w:rsid w:val="00C5100B"/>
    <w:rsid w:val="00C533CC"/>
    <w:rsid w:val="00C55E55"/>
    <w:rsid w:val="00C622BB"/>
    <w:rsid w:val="00C678B1"/>
    <w:rsid w:val="00C70B6F"/>
    <w:rsid w:val="00C84A8B"/>
    <w:rsid w:val="00C858CC"/>
    <w:rsid w:val="00C85AAF"/>
    <w:rsid w:val="00C86CC1"/>
    <w:rsid w:val="00C94A72"/>
    <w:rsid w:val="00C95DDE"/>
    <w:rsid w:val="00CB39EA"/>
    <w:rsid w:val="00CB6C33"/>
    <w:rsid w:val="00CB7581"/>
    <w:rsid w:val="00CC07D8"/>
    <w:rsid w:val="00CC1C04"/>
    <w:rsid w:val="00CC1CB1"/>
    <w:rsid w:val="00CC502D"/>
    <w:rsid w:val="00CC7C9E"/>
    <w:rsid w:val="00CD451B"/>
    <w:rsid w:val="00CD5E43"/>
    <w:rsid w:val="00CD79B0"/>
    <w:rsid w:val="00CE5E8E"/>
    <w:rsid w:val="00CF0A20"/>
    <w:rsid w:val="00CF4B3F"/>
    <w:rsid w:val="00D15BA5"/>
    <w:rsid w:val="00D27046"/>
    <w:rsid w:val="00D27B96"/>
    <w:rsid w:val="00D30D7A"/>
    <w:rsid w:val="00D33761"/>
    <w:rsid w:val="00D522D8"/>
    <w:rsid w:val="00D5243F"/>
    <w:rsid w:val="00D5432F"/>
    <w:rsid w:val="00D5764A"/>
    <w:rsid w:val="00D613EB"/>
    <w:rsid w:val="00D634BB"/>
    <w:rsid w:val="00D65B18"/>
    <w:rsid w:val="00D84062"/>
    <w:rsid w:val="00DA2416"/>
    <w:rsid w:val="00DA3B7B"/>
    <w:rsid w:val="00DB1BE3"/>
    <w:rsid w:val="00DB701A"/>
    <w:rsid w:val="00DC180D"/>
    <w:rsid w:val="00DC402E"/>
    <w:rsid w:val="00DE084F"/>
    <w:rsid w:val="00DF141B"/>
    <w:rsid w:val="00DF2447"/>
    <w:rsid w:val="00DF2D46"/>
    <w:rsid w:val="00DF58D6"/>
    <w:rsid w:val="00E10547"/>
    <w:rsid w:val="00E11D75"/>
    <w:rsid w:val="00E14F83"/>
    <w:rsid w:val="00E17F7A"/>
    <w:rsid w:val="00E20681"/>
    <w:rsid w:val="00E22AF9"/>
    <w:rsid w:val="00E25EFC"/>
    <w:rsid w:val="00E26038"/>
    <w:rsid w:val="00E3110D"/>
    <w:rsid w:val="00E47614"/>
    <w:rsid w:val="00E527F0"/>
    <w:rsid w:val="00E5723C"/>
    <w:rsid w:val="00E60D1E"/>
    <w:rsid w:val="00E6455B"/>
    <w:rsid w:val="00E733A6"/>
    <w:rsid w:val="00E832FF"/>
    <w:rsid w:val="00E83F13"/>
    <w:rsid w:val="00E86BDC"/>
    <w:rsid w:val="00E87ACF"/>
    <w:rsid w:val="00E92557"/>
    <w:rsid w:val="00E93342"/>
    <w:rsid w:val="00EA2946"/>
    <w:rsid w:val="00EA4A80"/>
    <w:rsid w:val="00EB114D"/>
    <w:rsid w:val="00EB5313"/>
    <w:rsid w:val="00EB65CC"/>
    <w:rsid w:val="00EB6E1C"/>
    <w:rsid w:val="00EB70BB"/>
    <w:rsid w:val="00EC04FE"/>
    <w:rsid w:val="00EC7915"/>
    <w:rsid w:val="00ED1D16"/>
    <w:rsid w:val="00ED3956"/>
    <w:rsid w:val="00ED4046"/>
    <w:rsid w:val="00EE1788"/>
    <w:rsid w:val="00EE2719"/>
    <w:rsid w:val="00EF0045"/>
    <w:rsid w:val="00EF0972"/>
    <w:rsid w:val="00EF4B1B"/>
    <w:rsid w:val="00F043E7"/>
    <w:rsid w:val="00F071AA"/>
    <w:rsid w:val="00F072F9"/>
    <w:rsid w:val="00F074FE"/>
    <w:rsid w:val="00F1182D"/>
    <w:rsid w:val="00F11A6E"/>
    <w:rsid w:val="00F20EE9"/>
    <w:rsid w:val="00F232BC"/>
    <w:rsid w:val="00F25AB9"/>
    <w:rsid w:val="00F26DE6"/>
    <w:rsid w:val="00F30184"/>
    <w:rsid w:val="00F31CAC"/>
    <w:rsid w:val="00F347B6"/>
    <w:rsid w:val="00F35AA7"/>
    <w:rsid w:val="00F37313"/>
    <w:rsid w:val="00F45247"/>
    <w:rsid w:val="00F45778"/>
    <w:rsid w:val="00F61EE5"/>
    <w:rsid w:val="00F70736"/>
    <w:rsid w:val="00F9751C"/>
    <w:rsid w:val="00F97928"/>
    <w:rsid w:val="00FA2CA4"/>
    <w:rsid w:val="00FA3551"/>
    <w:rsid w:val="00FA3DCC"/>
    <w:rsid w:val="00FA4EA9"/>
    <w:rsid w:val="00FB5C5C"/>
    <w:rsid w:val="00FC49ED"/>
    <w:rsid w:val="00FC4AA1"/>
    <w:rsid w:val="00FC7029"/>
    <w:rsid w:val="00FD15E2"/>
    <w:rsid w:val="00FD17EF"/>
    <w:rsid w:val="00FE1A2B"/>
    <w:rsid w:val="00FF2099"/>
    <w:rsid w:val="00FF28D6"/>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4EAE91A"/>
  <w15:docId w15:val="{9A8CCC11-0F88-4BEA-8E86-64A17751A4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CH"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jc w:val="both"/>
    </w:pPr>
    <w:rPr>
      <w:rFonts w:ascii="Arial" w:hAnsi="Arial"/>
      <w:snapToGrid w:val="0"/>
      <w:lang w:eastAsia="de-DE"/>
    </w:rPr>
  </w:style>
  <w:style w:type="paragraph" w:styleId="berschrift1">
    <w:name w:val="heading 1"/>
    <w:basedOn w:val="Standard"/>
    <w:next w:val="Standard"/>
    <w:link w:val="berschrift1Zchn"/>
    <w:uiPriority w:val="9"/>
    <w:qFormat/>
    <w:pPr>
      <w:keepNext/>
      <w:numPr>
        <w:numId w:val="11"/>
      </w:numPr>
      <w:ind w:left="431" w:hanging="431"/>
      <w:outlineLvl w:val="0"/>
    </w:pPr>
    <w:rPr>
      <w:b/>
      <w:kern w:val="28"/>
    </w:rPr>
  </w:style>
  <w:style w:type="paragraph" w:styleId="berschrift2">
    <w:name w:val="heading 2"/>
    <w:basedOn w:val="Standard"/>
    <w:next w:val="Standard"/>
    <w:link w:val="berschrift2Zchn"/>
    <w:uiPriority w:val="9"/>
    <w:qFormat/>
    <w:pPr>
      <w:keepNext/>
      <w:numPr>
        <w:ilvl w:val="1"/>
        <w:numId w:val="11"/>
      </w:numPr>
      <w:outlineLvl w:val="1"/>
    </w:pPr>
    <w:rPr>
      <w:b/>
    </w:rPr>
  </w:style>
  <w:style w:type="paragraph" w:styleId="berschrift3">
    <w:name w:val="heading 3"/>
    <w:basedOn w:val="Standard"/>
    <w:next w:val="Standard"/>
    <w:link w:val="berschrift3Zchn"/>
    <w:uiPriority w:val="9"/>
    <w:qFormat/>
    <w:pPr>
      <w:keepNext/>
      <w:numPr>
        <w:ilvl w:val="2"/>
        <w:numId w:val="11"/>
      </w:numPr>
      <w:outlineLvl w:val="2"/>
    </w:pPr>
    <w:rPr>
      <w:b/>
      <w:i/>
    </w:rPr>
  </w:style>
  <w:style w:type="paragraph" w:styleId="berschrift4">
    <w:name w:val="heading 4"/>
    <w:basedOn w:val="Standard"/>
    <w:next w:val="Standard"/>
    <w:link w:val="berschrift4Zchn"/>
    <w:uiPriority w:val="9"/>
    <w:qFormat/>
    <w:pPr>
      <w:keepNext/>
      <w:numPr>
        <w:ilvl w:val="3"/>
        <w:numId w:val="11"/>
      </w:numPr>
      <w:outlineLvl w:val="3"/>
    </w:pPr>
  </w:style>
  <w:style w:type="paragraph" w:styleId="berschrift5">
    <w:name w:val="heading 5"/>
    <w:basedOn w:val="Standard"/>
    <w:next w:val="Standard"/>
    <w:link w:val="berschrift5Zchn"/>
    <w:uiPriority w:val="9"/>
    <w:qFormat/>
    <w:pPr>
      <w:keepNext/>
      <w:numPr>
        <w:ilvl w:val="4"/>
        <w:numId w:val="11"/>
      </w:numPr>
      <w:pBdr>
        <w:top w:val="single" w:sz="6" w:space="1" w:color="auto"/>
        <w:left w:val="single" w:sz="6" w:space="1" w:color="auto"/>
        <w:bottom w:val="single" w:sz="6" w:space="1" w:color="auto"/>
        <w:right w:val="single" w:sz="6" w:space="1" w:color="auto"/>
      </w:pBdr>
      <w:tabs>
        <w:tab w:val="left" w:pos="567"/>
        <w:tab w:val="left" w:pos="1134"/>
        <w:tab w:val="left" w:pos="2268"/>
        <w:tab w:val="left" w:pos="5103"/>
        <w:tab w:val="left" w:pos="6804"/>
        <w:tab w:val="right" w:pos="9356"/>
      </w:tabs>
      <w:outlineLvl w:val="4"/>
    </w:pPr>
    <w:rPr>
      <w:b/>
    </w:rPr>
  </w:style>
  <w:style w:type="paragraph" w:styleId="berschrift6">
    <w:name w:val="heading 6"/>
    <w:basedOn w:val="Standard"/>
    <w:next w:val="Standard"/>
    <w:link w:val="berschrift6Zchn"/>
    <w:uiPriority w:val="9"/>
    <w:qFormat/>
    <w:pPr>
      <w:numPr>
        <w:ilvl w:val="5"/>
        <w:numId w:val="11"/>
      </w:numPr>
      <w:spacing w:before="240" w:after="60"/>
      <w:outlineLvl w:val="5"/>
    </w:pPr>
    <w:rPr>
      <w:rFonts w:ascii="Times New Roman" w:hAnsi="Times New Roman"/>
      <w:i/>
    </w:rPr>
  </w:style>
  <w:style w:type="paragraph" w:styleId="berschrift7">
    <w:name w:val="heading 7"/>
    <w:basedOn w:val="Standard"/>
    <w:next w:val="Standard"/>
    <w:link w:val="berschrift7Zchn"/>
    <w:uiPriority w:val="9"/>
    <w:qFormat/>
    <w:pPr>
      <w:numPr>
        <w:ilvl w:val="6"/>
        <w:numId w:val="11"/>
      </w:numPr>
      <w:spacing w:before="240" w:after="60"/>
      <w:outlineLvl w:val="6"/>
    </w:pPr>
  </w:style>
  <w:style w:type="paragraph" w:styleId="berschrift8">
    <w:name w:val="heading 8"/>
    <w:basedOn w:val="Standard"/>
    <w:next w:val="Standard"/>
    <w:link w:val="berschrift8Zchn"/>
    <w:uiPriority w:val="9"/>
    <w:qFormat/>
    <w:pPr>
      <w:numPr>
        <w:ilvl w:val="7"/>
        <w:numId w:val="11"/>
      </w:numPr>
      <w:spacing w:before="240" w:after="60"/>
      <w:outlineLvl w:val="7"/>
    </w:pPr>
    <w:rPr>
      <w:i/>
    </w:rPr>
  </w:style>
  <w:style w:type="paragraph" w:styleId="berschrift9">
    <w:name w:val="heading 9"/>
    <w:basedOn w:val="Standard"/>
    <w:next w:val="Standard"/>
    <w:link w:val="berschrift9Zchn"/>
    <w:uiPriority w:val="9"/>
    <w:qFormat/>
    <w:pPr>
      <w:numPr>
        <w:ilvl w:val="8"/>
        <w:numId w:val="11"/>
      </w:numPr>
      <w:spacing w:before="240" w:after="60"/>
      <w:outlineLvl w:val="8"/>
    </w:pPr>
    <w:rPr>
      <w:b/>
      <w:i/>
      <w:sz w:val="18"/>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link w:val="TextkrperZchn"/>
    <w:pPr>
      <w:tabs>
        <w:tab w:val="left" w:pos="567"/>
        <w:tab w:val="left" w:pos="1134"/>
        <w:tab w:val="left" w:pos="2268"/>
        <w:tab w:val="left" w:pos="5103"/>
        <w:tab w:val="left" w:pos="6804"/>
        <w:tab w:val="right" w:pos="9356"/>
      </w:tabs>
    </w:pPr>
  </w:style>
  <w:style w:type="paragraph" w:styleId="Verzeichnis9">
    <w:name w:val="toc 9"/>
    <w:basedOn w:val="Standard"/>
    <w:next w:val="Standard"/>
    <w:autoRedefine/>
    <w:semiHidden/>
    <w:pPr>
      <w:ind w:left="1600"/>
      <w:jc w:val="left"/>
    </w:pPr>
    <w:rPr>
      <w:rFonts w:asciiTheme="minorHAnsi" w:hAnsiTheme="minorHAnsi" w:cstheme="minorHAnsi"/>
      <w:sz w:val="18"/>
      <w:szCs w:val="18"/>
    </w:rPr>
  </w:style>
  <w:style w:type="paragraph" w:styleId="Index1">
    <w:name w:val="index 1"/>
    <w:basedOn w:val="Standard"/>
    <w:next w:val="Standard"/>
    <w:autoRedefine/>
    <w:semiHidden/>
    <w:pPr>
      <w:ind w:left="220" w:hanging="220"/>
    </w:pPr>
  </w:style>
  <w:style w:type="paragraph" w:styleId="Verzeichnis2">
    <w:name w:val="toc 2"/>
    <w:basedOn w:val="Standard"/>
    <w:next w:val="Standard"/>
    <w:autoRedefine/>
    <w:uiPriority w:val="39"/>
    <w:qFormat/>
    <w:pPr>
      <w:ind w:left="200"/>
      <w:jc w:val="left"/>
    </w:pPr>
    <w:rPr>
      <w:rFonts w:asciiTheme="minorHAnsi" w:hAnsiTheme="minorHAnsi" w:cstheme="minorHAnsi"/>
      <w:smallCaps/>
    </w:rPr>
  </w:style>
  <w:style w:type="paragraph" w:styleId="Verzeichnis1">
    <w:name w:val="toc 1"/>
    <w:basedOn w:val="Standard"/>
    <w:next w:val="Standard"/>
    <w:autoRedefine/>
    <w:uiPriority w:val="39"/>
    <w:qFormat/>
    <w:pPr>
      <w:spacing w:before="120" w:after="120"/>
      <w:jc w:val="left"/>
    </w:pPr>
    <w:rPr>
      <w:rFonts w:asciiTheme="minorHAnsi" w:hAnsiTheme="minorHAnsi" w:cstheme="minorHAnsi"/>
      <w:b/>
      <w:bCs/>
      <w:caps/>
    </w:rPr>
  </w:style>
  <w:style w:type="paragraph" w:styleId="Verzeichnis4">
    <w:name w:val="toc 4"/>
    <w:basedOn w:val="Standard"/>
    <w:next w:val="Standard"/>
    <w:autoRedefine/>
    <w:semiHidden/>
    <w:pPr>
      <w:ind w:left="600"/>
      <w:jc w:val="left"/>
    </w:pPr>
    <w:rPr>
      <w:rFonts w:asciiTheme="minorHAnsi" w:hAnsiTheme="minorHAnsi" w:cstheme="minorHAnsi"/>
      <w:sz w:val="18"/>
      <w:szCs w:val="18"/>
    </w:rPr>
  </w:style>
  <w:style w:type="paragraph" w:styleId="Verzeichnis3">
    <w:name w:val="toc 3"/>
    <w:basedOn w:val="Standard"/>
    <w:next w:val="Standard"/>
    <w:autoRedefine/>
    <w:uiPriority w:val="39"/>
    <w:qFormat/>
    <w:pPr>
      <w:ind w:left="400"/>
      <w:jc w:val="left"/>
    </w:pPr>
    <w:rPr>
      <w:rFonts w:asciiTheme="minorHAnsi" w:hAnsiTheme="minorHAnsi" w:cstheme="minorHAnsi"/>
      <w:i/>
      <w:iCs/>
    </w:rPr>
  </w:style>
  <w:style w:type="paragraph" w:styleId="Verzeichnis5">
    <w:name w:val="toc 5"/>
    <w:basedOn w:val="Standard"/>
    <w:next w:val="Standard"/>
    <w:autoRedefine/>
    <w:semiHidden/>
    <w:pPr>
      <w:ind w:left="800"/>
      <w:jc w:val="left"/>
    </w:pPr>
    <w:rPr>
      <w:rFonts w:asciiTheme="minorHAnsi" w:hAnsiTheme="minorHAnsi" w:cstheme="minorHAnsi"/>
      <w:sz w:val="18"/>
      <w:szCs w:val="18"/>
    </w:rPr>
  </w:style>
  <w:style w:type="paragraph" w:styleId="Verzeichnis6">
    <w:name w:val="toc 6"/>
    <w:basedOn w:val="Standard"/>
    <w:next w:val="Standard"/>
    <w:autoRedefine/>
    <w:semiHidden/>
    <w:pPr>
      <w:ind w:left="1000"/>
      <w:jc w:val="left"/>
    </w:pPr>
    <w:rPr>
      <w:rFonts w:asciiTheme="minorHAnsi" w:hAnsiTheme="minorHAnsi" w:cstheme="minorHAnsi"/>
      <w:sz w:val="18"/>
      <w:szCs w:val="18"/>
    </w:rPr>
  </w:style>
  <w:style w:type="paragraph" w:styleId="Verzeichnis7">
    <w:name w:val="toc 7"/>
    <w:basedOn w:val="Standard"/>
    <w:next w:val="Standard"/>
    <w:autoRedefine/>
    <w:semiHidden/>
    <w:pPr>
      <w:ind w:left="1200"/>
      <w:jc w:val="left"/>
    </w:pPr>
    <w:rPr>
      <w:rFonts w:asciiTheme="minorHAnsi" w:hAnsiTheme="minorHAnsi" w:cstheme="minorHAnsi"/>
      <w:sz w:val="18"/>
      <w:szCs w:val="18"/>
    </w:rPr>
  </w:style>
  <w:style w:type="paragraph" w:styleId="Verzeichnis8">
    <w:name w:val="toc 8"/>
    <w:basedOn w:val="Standard"/>
    <w:next w:val="Standard"/>
    <w:autoRedefine/>
    <w:semiHidden/>
    <w:pPr>
      <w:ind w:left="1400"/>
      <w:jc w:val="left"/>
    </w:pPr>
    <w:rPr>
      <w:rFonts w:asciiTheme="minorHAnsi" w:hAnsiTheme="minorHAnsi" w:cstheme="minorHAnsi"/>
      <w:sz w:val="18"/>
      <w:szCs w:val="18"/>
    </w:rPr>
  </w:style>
  <w:style w:type="paragraph" w:styleId="Titel">
    <w:name w:val="Title"/>
    <w:basedOn w:val="Standard"/>
    <w:link w:val="TitelZchn"/>
    <w:uiPriority w:val="10"/>
    <w:qFormat/>
    <w:pPr>
      <w:pBdr>
        <w:top w:val="single" w:sz="6" w:space="1" w:color="auto"/>
        <w:left w:val="single" w:sz="6" w:space="4" w:color="auto"/>
        <w:bottom w:val="single" w:sz="6" w:space="1" w:color="auto"/>
        <w:right w:val="single" w:sz="6" w:space="4" w:color="auto"/>
      </w:pBdr>
      <w:jc w:val="center"/>
    </w:pPr>
    <w:rPr>
      <w:b/>
      <w:sz w:val="32"/>
    </w:rPr>
  </w:style>
  <w:style w:type="paragraph" w:styleId="Kopfzeile">
    <w:name w:val="header"/>
    <w:basedOn w:val="Standard"/>
    <w:link w:val="KopfzeileZchn"/>
    <w:pPr>
      <w:tabs>
        <w:tab w:val="center" w:pos="4536"/>
        <w:tab w:val="right" w:pos="9072"/>
      </w:tabs>
    </w:pPr>
  </w:style>
  <w:style w:type="paragraph" w:styleId="Fuzeile">
    <w:name w:val="footer"/>
    <w:basedOn w:val="Standard"/>
    <w:link w:val="FuzeileZchn"/>
    <w:uiPriority w:val="99"/>
    <w:pPr>
      <w:tabs>
        <w:tab w:val="center" w:pos="4536"/>
        <w:tab w:val="right" w:pos="9072"/>
      </w:tabs>
    </w:pPr>
  </w:style>
  <w:style w:type="character" w:styleId="Seitenzahl">
    <w:name w:val="page number"/>
    <w:basedOn w:val="Absatz-Standardschriftart"/>
  </w:style>
  <w:style w:type="paragraph" w:styleId="Abbildungsverzeichnis">
    <w:name w:val="table of figures"/>
    <w:basedOn w:val="Standard"/>
    <w:next w:val="Standard"/>
    <w:semiHidden/>
    <w:pPr>
      <w:ind w:left="440" w:hanging="440"/>
    </w:pPr>
  </w:style>
  <w:style w:type="paragraph" w:styleId="Anrede">
    <w:name w:val="Salutation"/>
    <w:basedOn w:val="Standard"/>
    <w:next w:val="Standard"/>
    <w:semiHidden/>
  </w:style>
  <w:style w:type="paragraph" w:styleId="Aufzhlungszeichen">
    <w:name w:val="List Bullet"/>
    <w:basedOn w:val="Standard"/>
    <w:autoRedefine/>
    <w:semiHidden/>
    <w:pPr>
      <w:numPr>
        <w:numId w:val="1"/>
      </w:numPr>
    </w:pPr>
  </w:style>
  <w:style w:type="paragraph" w:styleId="Aufzhlungszeichen2">
    <w:name w:val="List Bullet 2"/>
    <w:basedOn w:val="Standard"/>
    <w:autoRedefine/>
    <w:semiHidden/>
    <w:pPr>
      <w:numPr>
        <w:numId w:val="2"/>
      </w:numPr>
    </w:pPr>
  </w:style>
  <w:style w:type="paragraph" w:styleId="Aufzhlungszeichen3">
    <w:name w:val="List Bullet 3"/>
    <w:basedOn w:val="Standard"/>
    <w:autoRedefine/>
    <w:semiHidden/>
    <w:pPr>
      <w:numPr>
        <w:numId w:val="3"/>
      </w:numPr>
    </w:pPr>
  </w:style>
  <w:style w:type="paragraph" w:styleId="Aufzhlungszeichen4">
    <w:name w:val="List Bullet 4"/>
    <w:basedOn w:val="Standard"/>
    <w:autoRedefine/>
    <w:semiHidden/>
    <w:pPr>
      <w:numPr>
        <w:numId w:val="4"/>
      </w:numPr>
    </w:pPr>
  </w:style>
  <w:style w:type="paragraph" w:styleId="Aufzhlungszeichen5">
    <w:name w:val="List Bullet 5"/>
    <w:basedOn w:val="Standard"/>
    <w:autoRedefine/>
    <w:semiHidden/>
    <w:pPr>
      <w:numPr>
        <w:numId w:val="5"/>
      </w:numPr>
    </w:pPr>
  </w:style>
  <w:style w:type="paragraph" w:styleId="Beschriftung">
    <w:name w:val="caption"/>
    <w:basedOn w:val="Standard"/>
    <w:next w:val="Standard"/>
    <w:uiPriority w:val="35"/>
    <w:qFormat/>
    <w:pPr>
      <w:spacing w:before="120" w:after="120"/>
    </w:pPr>
    <w:rPr>
      <w:b/>
      <w:bCs/>
    </w:rPr>
  </w:style>
  <w:style w:type="paragraph" w:styleId="Blocktext">
    <w:name w:val="Block Text"/>
    <w:basedOn w:val="Standard"/>
    <w:semiHidden/>
    <w:pPr>
      <w:spacing w:after="120"/>
      <w:ind w:left="1440" w:right="1440"/>
    </w:pPr>
  </w:style>
  <w:style w:type="paragraph" w:styleId="Datum">
    <w:name w:val="Date"/>
    <w:basedOn w:val="Standard"/>
    <w:next w:val="Standard"/>
    <w:link w:val="DatumZchn"/>
  </w:style>
  <w:style w:type="paragraph" w:styleId="Dokumentstruktur">
    <w:name w:val="Document Map"/>
    <w:basedOn w:val="Standard"/>
    <w:semiHidden/>
    <w:pPr>
      <w:shd w:val="clear" w:color="auto" w:fill="000080"/>
    </w:pPr>
    <w:rPr>
      <w:rFonts w:ascii="Tahoma" w:hAnsi="Tahoma" w:cs="Tahoma"/>
    </w:rPr>
  </w:style>
  <w:style w:type="paragraph" w:styleId="E-Mail-Signatur">
    <w:name w:val="E-mail Signature"/>
    <w:basedOn w:val="Standard"/>
    <w:semiHidden/>
  </w:style>
  <w:style w:type="paragraph" w:styleId="Endnotentext">
    <w:name w:val="endnote text"/>
    <w:basedOn w:val="Standard"/>
    <w:semiHidden/>
  </w:style>
  <w:style w:type="paragraph" w:styleId="Fu-Endnotenberschrift">
    <w:name w:val="Note Heading"/>
    <w:basedOn w:val="Standard"/>
    <w:next w:val="Standard"/>
    <w:semiHidden/>
  </w:style>
  <w:style w:type="paragraph" w:styleId="Funotentext">
    <w:name w:val="footnote text"/>
    <w:basedOn w:val="Standard"/>
    <w:link w:val="FunotentextZchn"/>
  </w:style>
  <w:style w:type="paragraph" w:styleId="Gruformel">
    <w:name w:val="Closing"/>
    <w:basedOn w:val="Standard"/>
    <w:semiHidden/>
    <w:pPr>
      <w:ind w:left="4252"/>
    </w:pPr>
  </w:style>
  <w:style w:type="paragraph" w:styleId="HTMLAdresse">
    <w:name w:val="HTML Address"/>
    <w:basedOn w:val="Standard"/>
    <w:semiHidden/>
    <w:rPr>
      <w:i/>
      <w:iCs/>
    </w:rPr>
  </w:style>
  <w:style w:type="paragraph" w:styleId="HTMLVorformatiert">
    <w:name w:val="HTML Preformatted"/>
    <w:basedOn w:val="Standard"/>
    <w:semiHidden/>
    <w:rPr>
      <w:rFonts w:ascii="Courier New" w:hAnsi="Courier New" w:cs="Courier New"/>
    </w:rPr>
  </w:style>
  <w:style w:type="paragraph" w:styleId="Index2">
    <w:name w:val="index 2"/>
    <w:basedOn w:val="Standard"/>
    <w:next w:val="Standard"/>
    <w:autoRedefine/>
    <w:semiHidden/>
    <w:pPr>
      <w:ind w:left="440" w:hanging="220"/>
    </w:pPr>
  </w:style>
  <w:style w:type="paragraph" w:styleId="Index3">
    <w:name w:val="index 3"/>
    <w:basedOn w:val="Standard"/>
    <w:next w:val="Standard"/>
    <w:autoRedefine/>
    <w:semiHidden/>
    <w:pPr>
      <w:ind w:left="660" w:hanging="220"/>
    </w:pPr>
  </w:style>
  <w:style w:type="paragraph" w:styleId="Index4">
    <w:name w:val="index 4"/>
    <w:basedOn w:val="Standard"/>
    <w:next w:val="Standard"/>
    <w:autoRedefine/>
    <w:semiHidden/>
    <w:pPr>
      <w:ind w:left="880" w:hanging="220"/>
    </w:pPr>
  </w:style>
  <w:style w:type="paragraph" w:styleId="Index5">
    <w:name w:val="index 5"/>
    <w:basedOn w:val="Standard"/>
    <w:next w:val="Standard"/>
    <w:autoRedefine/>
    <w:semiHidden/>
    <w:pPr>
      <w:ind w:left="1100" w:hanging="220"/>
    </w:pPr>
  </w:style>
  <w:style w:type="paragraph" w:styleId="Index6">
    <w:name w:val="index 6"/>
    <w:basedOn w:val="Standard"/>
    <w:next w:val="Standard"/>
    <w:autoRedefine/>
    <w:semiHidden/>
    <w:pPr>
      <w:ind w:left="1320" w:hanging="220"/>
    </w:pPr>
  </w:style>
  <w:style w:type="paragraph" w:styleId="Index7">
    <w:name w:val="index 7"/>
    <w:basedOn w:val="Standard"/>
    <w:next w:val="Standard"/>
    <w:autoRedefine/>
    <w:semiHidden/>
    <w:pPr>
      <w:ind w:left="1540" w:hanging="220"/>
    </w:pPr>
  </w:style>
  <w:style w:type="paragraph" w:styleId="Index8">
    <w:name w:val="index 8"/>
    <w:basedOn w:val="Standard"/>
    <w:next w:val="Standard"/>
    <w:autoRedefine/>
    <w:semiHidden/>
    <w:pPr>
      <w:ind w:left="1760" w:hanging="220"/>
    </w:pPr>
  </w:style>
  <w:style w:type="paragraph" w:styleId="Index9">
    <w:name w:val="index 9"/>
    <w:basedOn w:val="Standard"/>
    <w:next w:val="Standard"/>
    <w:autoRedefine/>
    <w:semiHidden/>
    <w:pPr>
      <w:ind w:left="1980" w:hanging="220"/>
    </w:pPr>
  </w:style>
  <w:style w:type="paragraph" w:styleId="Indexberschrift">
    <w:name w:val="index heading"/>
    <w:basedOn w:val="Standard"/>
    <w:next w:val="Index1"/>
    <w:semiHidden/>
    <w:rPr>
      <w:rFonts w:cs="Arial"/>
      <w:b/>
      <w:bCs/>
    </w:rPr>
  </w:style>
  <w:style w:type="paragraph" w:styleId="Kommentartext">
    <w:name w:val="annotation text"/>
    <w:basedOn w:val="Standard"/>
    <w:link w:val="KommentartextZchn"/>
  </w:style>
  <w:style w:type="paragraph" w:styleId="Liste">
    <w:name w:val="List"/>
    <w:basedOn w:val="Standard"/>
    <w:semiHidden/>
    <w:pPr>
      <w:ind w:left="283" w:hanging="283"/>
    </w:pPr>
  </w:style>
  <w:style w:type="paragraph" w:styleId="Liste2">
    <w:name w:val="List 2"/>
    <w:basedOn w:val="Standard"/>
    <w:semiHidden/>
    <w:pPr>
      <w:ind w:left="566" w:hanging="283"/>
    </w:pPr>
  </w:style>
  <w:style w:type="paragraph" w:styleId="Liste3">
    <w:name w:val="List 3"/>
    <w:basedOn w:val="Standard"/>
    <w:semiHidden/>
    <w:pPr>
      <w:ind w:left="849" w:hanging="283"/>
    </w:pPr>
  </w:style>
  <w:style w:type="paragraph" w:styleId="Liste4">
    <w:name w:val="List 4"/>
    <w:basedOn w:val="Standard"/>
    <w:semiHidden/>
    <w:pPr>
      <w:ind w:left="1132" w:hanging="283"/>
    </w:pPr>
  </w:style>
  <w:style w:type="paragraph" w:styleId="Liste5">
    <w:name w:val="List 5"/>
    <w:basedOn w:val="Standard"/>
    <w:semiHidden/>
    <w:pPr>
      <w:ind w:left="1415" w:hanging="283"/>
    </w:pPr>
  </w:style>
  <w:style w:type="paragraph" w:styleId="Listenfortsetzung">
    <w:name w:val="List Continue"/>
    <w:basedOn w:val="Standard"/>
    <w:semiHidden/>
    <w:pPr>
      <w:spacing w:after="120"/>
      <w:ind w:left="283"/>
    </w:pPr>
  </w:style>
  <w:style w:type="paragraph" w:styleId="Listenfortsetzung2">
    <w:name w:val="List Continue 2"/>
    <w:basedOn w:val="Standard"/>
    <w:semiHidden/>
    <w:pPr>
      <w:spacing w:after="120"/>
      <w:ind w:left="566"/>
    </w:pPr>
  </w:style>
  <w:style w:type="paragraph" w:styleId="Listenfortsetzung3">
    <w:name w:val="List Continue 3"/>
    <w:basedOn w:val="Standard"/>
    <w:semiHidden/>
    <w:pPr>
      <w:spacing w:after="120"/>
      <w:ind w:left="849"/>
    </w:pPr>
  </w:style>
  <w:style w:type="paragraph" w:styleId="Listenfortsetzung4">
    <w:name w:val="List Continue 4"/>
    <w:basedOn w:val="Standard"/>
    <w:semiHidden/>
    <w:pPr>
      <w:spacing w:after="120"/>
      <w:ind w:left="1132"/>
    </w:pPr>
  </w:style>
  <w:style w:type="paragraph" w:styleId="Listenfortsetzung5">
    <w:name w:val="List Continue 5"/>
    <w:basedOn w:val="Standard"/>
    <w:semiHidden/>
    <w:pPr>
      <w:spacing w:after="120"/>
      <w:ind w:left="1415"/>
    </w:pPr>
  </w:style>
  <w:style w:type="paragraph" w:styleId="Listennummer">
    <w:name w:val="List Number"/>
    <w:basedOn w:val="Standard"/>
    <w:semiHidden/>
    <w:pPr>
      <w:numPr>
        <w:numId w:val="6"/>
      </w:numPr>
    </w:pPr>
  </w:style>
  <w:style w:type="paragraph" w:styleId="Listennummer2">
    <w:name w:val="List Number 2"/>
    <w:basedOn w:val="Standard"/>
    <w:semiHidden/>
    <w:pPr>
      <w:numPr>
        <w:numId w:val="7"/>
      </w:numPr>
    </w:pPr>
  </w:style>
  <w:style w:type="paragraph" w:styleId="Listennummer3">
    <w:name w:val="List Number 3"/>
    <w:basedOn w:val="Standard"/>
    <w:semiHidden/>
    <w:pPr>
      <w:numPr>
        <w:numId w:val="8"/>
      </w:numPr>
    </w:pPr>
  </w:style>
  <w:style w:type="paragraph" w:styleId="Listennummer4">
    <w:name w:val="List Number 4"/>
    <w:basedOn w:val="Standard"/>
    <w:semiHidden/>
    <w:pPr>
      <w:numPr>
        <w:numId w:val="9"/>
      </w:numPr>
    </w:pPr>
  </w:style>
  <w:style w:type="paragraph" w:styleId="Listennummer5">
    <w:name w:val="List Number 5"/>
    <w:basedOn w:val="Standard"/>
    <w:semiHidden/>
    <w:pPr>
      <w:numPr>
        <w:numId w:val="10"/>
      </w:numPr>
    </w:pPr>
  </w:style>
  <w:style w:type="paragraph" w:styleId="Mak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cs="Courier New"/>
      <w:snapToGrid w:val="0"/>
      <w:lang w:eastAsia="de-DE"/>
    </w:rPr>
  </w:style>
  <w:style w:type="paragraph" w:styleId="Nachrichtenkopf">
    <w:name w:val="Message Header"/>
    <w:basedOn w:val="Standard"/>
    <w:semiHidden/>
    <w:pPr>
      <w:pBdr>
        <w:top w:val="single" w:sz="6" w:space="1" w:color="auto"/>
        <w:left w:val="single" w:sz="6" w:space="1" w:color="auto"/>
        <w:bottom w:val="single" w:sz="6" w:space="1" w:color="auto"/>
        <w:right w:val="single" w:sz="6" w:space="1" w:color="auto"/>
      </w:pBdr>
      <w:shd w:val="pct20" w:color="auto" w:fill="auto"/>
      <w:ind w:left="1134" w:hanging="1134"/>
    </w:pPr>
    <w:rPr>
      <w:rFonts w:cs="Arial"/>
      <w:sz w:val="24"/>
      <w:szCs w:val="24"/>
    </w:rPr>
  </w:style>
  <w:style w:type="paragraph" w:styleId="NurText">
    <w:name w:val="Plain Text"/>
    <w:basedOn w:val="Standard"/>
    <w:link w:val="NurTextZchn"/>
    <w:uiPriority w:val="99"/>
    <w:rPr>
      <w:rFonts w:ascii="Courier New" w:hAnsi="Courier New" w:cs="Courier New"/>
    </w:rPr>
  </w:style>
  <w:style w:type="paragraph" w:styleId="Rechtsgrundlagenverzeichnis">
    <w:name w:val="table of authorities"/>
    <w:basedOn w:val="Standard"/>
    <w:next w:val="Standard"/>
    <w:semiHidden/>
    <w:pPr>
      <w:ind w:left="220" w:hanging="220"/>
    </w:pPr>
  </w:style>
  <w:style w:type="paragraph" w:styleId="RGV-berschrift">
    <w:name w:val="toa heading"/>
    <w:basedOn w:val="Standard"/>
    <w:next w:val="Standard"/>
    <w:semiHidden/>
    <w:pPr>
      <w:spacing w:before="120"/>
    </w:pPr>
    <w:rPr>
      <w:rFonts w:cs="Arial"/>
      <w:b/>
      <w:bCs/>
      <w:sz w:val="24"/>
      <w:szCs w:val="24"/>
    </w:rPr>
  </w:style>
  <w:style w:type="paragraph" w:styleId="StandardWeb">
    <w:name w:val="Normal (Web)"/>
    <w:basedOn w:val="Standard"/>
    <w:uiPriority w:val="99"/>
    <w:rPr>
      <w:rFonts w:ascii="Times New Roman" w:hAnsi="Times New Roman"/>
      <w:sz w:val="24"/>
      <w:szCs w:val="24"/>
    </w:rPr>
  </w:style>
  <w:style w:type="paragraph" w:styleId="Standardeinzug">
    <w:name w:val="Normal Indent"/>
    <w:basedOn w:val="Standard"/>
    <w:semiHidden/>
    <w:pPr>
      <w:ind w:left="708"/>
    </w:pPr>
  </w:style>
  <w:style w:type="paragraph" w:styleId="Textkrper2">
    <w:name w:val="Body Text 2"/>
    <w:basedOn w:val="Standard"/>
    <w:semiHidden/>
    <w:pPr>
      <w:spacing w:after="120" w:line="480" w:lineRule="auto"/>
    </w:pPr>
  </w:style>
  <w:style w:type="paragraph" w:styleId="Textkrper3">
    <w:name w:val="Body Text 3"/>
    <w:basedOn w:val="Standard"/>
    <w:semiHidden/>
    <w:pPr>
      <w:spacing w:after="120"/>
    </w:pPr>
    <w:rPr>
      <w:sz w:val="16"/>
      <w:szCs w:val="16"/>
    </w:rPr>
  </w:style>
  <w:style w:type="paragraph" w:styleId="Textkrper-Zeileneinzug">
    <w:name w:val="Body Text Indent"/>
    <w:basedOn w:val="Standard"/>
    <w:link w:val="Textkrper-ZeileneinzugZchn"/>
    <w:pPr>
      <w:spacing w:after="120"/>
      <w:ind w:left="283"/>
    </w:pPr>
  </w:style>
  <w:style w:type="paragraph" w:styleId="Textkrper-Einzug2">
    <w:name w:val="Body Text Indent 2"/>
    <w:basedOn w:val="Standard"/>
    <w:semiHidden/>
    <w:pPr>
      <w:spacing w:after="120" w:line="480" w:lineRule="auto"/>
      <w:ind w:left="283"/>
    </w:pPr>
  </w:style>
  <w:style w:type="paragraph" w:styleId="Textkrper-Einzug3">
    <w:name w:val="Body Text Indent 3"/>
    <w:basedOn w:val="Standard"/>
    <w:semiHidden/>
    <w:pPr>
      <w:spacing w:after="120"/>
      <w:ind w:left="283"/>
    </w:pPr>
    <w:rPr>
      <w:sz w:val="16"/>
      <w:szCs w:val="16"/>
    </w:rPr>
  </w:style>
  <w:style w:type="paragraph" w:styleId="Textkrper-Erstzeileneinzug">
    <w:name w:val="Body Text First Indent"/>
    <w:basedOn w:val="Textkrper"/>
    <w:semiHidden/>
    <w:pPr>
      <w:tabs>
        <w:tab w:val="clear" w:pos="567"/>
        <w:tab w:val="clear" w:pos="1134"/>
        <w:tab w:val="clear" w:pos="2268"/>
        <w:tab w:val="clear" w:pos="5103"/>
        <w:tab w:val="clear" w:pos="6804"/>
        <w:tab w:val="clear" w:pos="9356"/>
      </w:tabs>
      <w:spacing w:after="120"/>
      <w:ind w:firstLine="210"/>
    </w:pPr>
  </w:style>
  <w:style w:type="paragraph" w:styleId="Textkrper-Erstzeileneinzug2">
    <w:name w:val="Body Text First Indent 2"/>
    <w:basedOn w:val="Textkrper-Zeileneinzug"/>
    <w:semiHidden/>
    <w:pPr>
      <w:ind w:firstLine="210"/>
    </w:pPr>
  </w:style>
  <w:style w:type="paragraph" w:styleId="Umschlagabsenderadresse">
    <w:name w:val="envelope return"/>
    <w:basedOn w:val="Standard"/>
    <w:semiHidden/>
    <w:rPr>
      <w:rFonts w:cs="Arial"/>
    </w:rPr>
  </w:style>
  <w:style w:type="paragraph" w:styleId="Umschlagadresse">
    <w:name w:val="envelope address"/>
    <w:basedOn w:val="Standard"/>
    <w:semiHidden/>
    <w:pPr>
      <w:framePr w:w="4320" w:h="2160" w:hRule="exact" w:hSpace="141" w:wrap="auto" w:hAnchor="page" w:xAlign="center" w:yAlign="bottom"/>
      <w:ind w:left="1"/>
    </w:pPr>
    <w:rPr>
      <w:rFonts w:cs="Arial"/>
      <w:sz w:val="24"/>
      <w:szCs w:val="24"/>
    </w:rPr>
  </w:style>
  <w:style w:type="paragraph" w:styleId="Unterschrift">
    <w:name w:val="Signature"/>
    <w:basedOn w:val="Standard"/>
    <w:semiHidden/>
    <w:pPr>
      <w:ind w:left="4252"/>
    </w:pPr>
  </w:style>
  <w:style w:type="paragraph" w:styleId="Untertitel">
    <w:name w:val="Subtitle"/>
    <w:basedOn w:val="Standard"/>
    <w:link w:val="UntertitelZchn"/>
    <w:uiPriority w:val="11"/>
    <w:qFormat/>
    <w:pPr>
      <w:spacing w:after="60"/>
      <w:jc w:val="center"/>
      <w:outlineLvl w:val="1"/>
    </w:pPr>
    <w:rPr>
      <w:rFonts w:cs="Arial"/>
      <w:sz w:val="24"/>
      <w:szCs w:val="24"/>
    </w:rPr>
  </w:style>
  <w:style w:type="paragraph" w:styleId="Sprechblasentext">
    <w:name w:val="Balloon Text"/>
    <w:basedOn w:val="Standard"/>
    <w:link w:val="SprechblasentextZchn"/>
    <w:semiHidden/>
    <w:unhideWhenUsed/>
    <w:rsid w:val="00B06F23"/>
    <w:rPr>
      <w:rFonts w:ascii="Tahoma" w:hAnsi="Tahoma" w:cs="Tahoma"/>
      <w:sz w:val="16"/>
      <w:szCs w:val="16"/>
    </w:rPr>
  </w:style>
  <w:style w:type="character" w:customStyle="1" w:styleId="SprechblasentextZchn">
    <w:name w:val="Sprechblasentext Zchn"/>
    <w:link w:val="Sprechblasentext"/>
    <w:uiPriority w:val="99"/>
    <w:semiHidden/>
    <w:rsid w:val="00B06F23"/>
    <w:rPr>
      <w:rFonts w:ascii="Tahoma" w:hAnsi="Tahoma" w:cs="Tahoma"/>
      <w:snapToGrid w:val="0"/>
      <w:sz w:val="16"/>
      <w:szCs w:val="16"/>
      <w:lang w:eastAsia="de-DE"/>
    </w:rPr>
  </w:style>
  <w:style w:type="table" w:styleId="Tabellenraster">
    <w:name w:val="Table Grid"/>
    <w:basedOn w:val="NormaleTabelle"/>
    <w:uiPriority w:val="59"/>
    <w:rsid w:val="00E11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urTextZchn">
    <w:name w:val="Nur Text Zchn"/>
    <w:link w:val="NurText"/>
    <w:uiPriority w:val="99"/>
    <w:rsid w:val="004862FE"/>
    <w:rPr>
      <w:rFonts w:ascii="Courier New" w:hAnsi="Courier New" w:cs="Courier New"/>
      <w:snapToGrid w:val="0"/>
      <w:lang w:eastAsia="de-DE"/>
    </w:rPr>
  </w:style>
  <w:style w:type="paragraph" w:styleId="Listenabsatz">
    <w:name w:val="List Paragraph"/>
    <w:basedOn w:val="Standard"/>
    <w:uiPriority w:val="34"/>
    <w:qFormat/>
    <w:rsid w:val="004862FE"/>
    <w:pPr>
      <w:ind w:left="708"/>
    </w:pPr>
  </w:style>
  <w:style w:type="character" w:styleId="Hyperlink">
    <w:name w:val="Hyperlink"/>
    <w:uiPriority w:val="99"/>
    <w:unhideWhenUsed/>
    <w:rsid w:val="00B21A8F"/>
    <w:rPr>
      <w:color w:val="0563C1"/>
      <w:u w:val="single"/>
    </w:rPr>
  </w:style>
  <w:style w:type="character" w:styleId="BesuchterLink">
    <w:name w:val="FollowedHyperlink"/>
    <w:unhideWhenUsed/>
    <w:rsid w:val="00522AC4"/>
    <w:rPr>
      <w:color w:val="954F72"/>
      <w:u w:val="single"/>
    </w:rPr>
  </w:style>
  <w:style w:type="paragraph" w:styleId="berarbeitung">
    <w:name w:val="Revision"/>
    <w:hidden/>
    <w:uiPriority w:val="99"/>
    <w:semiHidden/>
    <w:rsid w:val="001D2316"/>
    <w:rPr>
      <w:rFonts w:ascii="Arial" w:hAnsi="Arial"/>
      <w:snapToGrid w:val="0"/>
      <w:lang w:eastAsia="de-DE"/>
    </w:rPr>
  </w:style>
  <w:style w:type="character" w:styleId="Fett">
    <w:name w:val="Strong"/>
    <w:uiPriority w:val="22"/>
    <w:qFormat/>
    <w:rsid w:val="00CD79B0"/>
    <w:rPr>
      <w:b/>
      <w:bCs/>
    </w:rPr>
  </w:style>
  <w:style w:type="character" w:customStyle="1" w:styleId="FuzeileZchn">
    <w:name w:val="Fußzeile Zchn"/>
    <w:basedOn w:val="Absatz-Standardschriftart"/>
    <w:link w:val="Fuzeile"/>
    <w:uiPriority w:val="99"/>
    <w:rsid w:val="0015513E"/>
    <w:rPr>
      <w:rFonts w:ascii="Arial" w:hAnsi="Arial"/>
      <w:snapToGrid w:val="0"/>
      <w:lang w:eastAsia="de-DE"/>
    </w:rPr>
  </w:style>
  <w:style w:type="paragraph" w:customStyle="1" w:styleId="paragraph">
    <w:name w:val="paragraph"/>
    <w:basedOn w:val="Standard"/>
    <w:rsid w:val="00AD3358"/>
    <w:pPr>
      <w:spacing w:before="100" w:beforeAutospacing="1" w:after="100" w:afterAutospacing="1"/>
      <w:jc w:val="left"/>
    </w:pPr>
    <w:rPr>
      <w:rFonts w:ascii="Calibri" w:eastAsiaTheme="minorHAnsi" w:hAnsi="Calibri" w:cs="Calibri"/>
      <w:snapToGrid/>
      <w:sz w:val="22"/>
      <w:szCs w:val="22"/>
      <w:lang w:eastAsia="de-CH"/>
    </w:rPr>
  </w:style>
  <w:style w:type="character" w:customStyle="1" w:styleId="normaltextrun">
    <w:name w:val="normaltextrun"/>
    <w:basedOn w:val="Absatz-Standardschriftart"/>
    <w:rsid w:val="00AD3358"/>
  </w:style>
  <w:style w:type="character" w:customStyle="1" w:styleId="eop">
    <w:name w:val="eop"/>
    <w:basedOn w:val="Absatz-Standardschriftart"/>
    <w:rsid w:val="00AD3358"/>
  </w:style>
  <w:style w:type="character" w:customStyle="1" w:styleId="spellingerror">
    <w:name w:val="spellingerror"/>
    <w:basedOn w:val="Absatz-Standardschriftart"/>
    <w:rsid w:val="00AD3358"/>
  </w:style>
  <w:style w:type="character" w:styleId="Kommentarzeichen">
    <w:name w:val="annotation reference"/>
    <w:basedOn w:val="Absatz-Standardschriftart"/>
    <w:unhideWhenUsed/>
    <w:rsid w:val="00AD3358"/>
    <w:rPr>
      <w:sz w:val="16"/>
      <w:szCs w:val="16"/>
    </w:rPr>
  </w:style>
  <w:style w:type="paragraph" w:styleId="Kommentarthema">
    <w:name w:val="annotation subject"/>
    <w:basedOn w:val="Kommentartext"/>
    <w:next w:val="Kommentartext"/>
    <w:link w:val="KommentarthemaZchn"/>
    <w:unhideWhenUsed/>
    <w:rsid w:val="00AD3358"/>
    <w:rPr>
      <w:b/>
      <w:bCs/>
    </w:rPr>
  </w:style>
  <w:style w:type="character" w:customStyle="1" w:styleId="KommentartextZchn">
    <w:name w:val="Kommentartext Zchn"/>
    <w:basedOn w:val="Absatz-Standardschriftart"/>
    <w:link w:val="Kommentartext"/>
    <w:rsid w:val="00AD3358"/>
    <w:rPr>
      <w:rFonts w:ascii="Arial" w:hAnsi="Arial"/>
      <w:snapToGrid w:val="0"/>
      <w:lang w:eastAsia="de-DE"/>
    </w:rPr>
  </w:style>
  <w:style w:type="character" w:customStyle="1" w:styleId="KommentarthemaZchn">
    <w:name w:val="Kommentarthema Zchn"/>
    <w:basedOn w:val="KommentartextZchn"/>
    <w:link w:val="Kommentarthema"/>
    <w:rsid w:val="00AD3358"/>
    <w:rPr>
      <w:rFonts w:ascii="Arial" w:hAnsi="Arial"/>
      <w:b/>
      <w:bCs/>
      <w:snapToGrid w:val="0"/>
      <w:lang w:eastAsia="de-DE"/>
    </w:rPr>
  </w:style>
  <w:style w:type="paragraph" w:styleId="Inhaltsverzeichnisberschrift">
    <w:name w:val="TOC Heading"/>
    <w:basedOn w:val="berschrift1"/>
    <w:next w:val="Standard"/>
    <w:uiPriority w:val="39"/>
    <w:unhideWhenUsed/>
    <w:qFormat/>
    <w:rsid w:val="007370C2"/>
    <w:pPr>
      <w:keepLines/>
      <w:numPr>
        <w:numId w:val="0"/>
      </w:numPr>
      <w:spacing w:before="240"/>
      <w:outlineLvl w:val="9"/>
    </w:pPr>
    <w:rPr>
      <w:rFonts w:asciiTheme="majorHAnsi" w:eastAsiaTheme="majorEastAsia" w:hAnsiTheme="majorHAnsi" w:cstheme="majorBidi"/>
      <w:b w:val="0"/>
      <w:color w:val="2E74B5" w:themeColor="accent1" w:themeShade="BF"/>
      <w:kern w:val="0"/>
      <w:sz w:val="32"/>
      <w:szCs w:val="32"/>
    </w:rPr>
  </w:style>
  <w:style w:type="character" w:customStyle="1" w:styleId="KopfzeileZchn">
    <w:name w:val="Kopfzeile Zchn"/>
    <w:link w:val="Kopfzeile"/>
    <w:rsid w:val="007370C2"/>
    <w:rPr>
      <w:rFonts w:ascii="Arial" w:hAnsi="Arial"/>
      <w:snapToGrid w:val="0"/>
      <w:lang w:eastAsia="de-DE"/>
    </w:rPr>
  </w:style>
  <w:style w:type="character" w:customStyle="1" w:styleId="berschrift1Zchn">
    <w:name w:val="Überschrift 1 Zchn"/>
    <w:link w:val="berschrift1"/>
    <w:uiPriority w:val="9"/>
    <w:rsid w:val="007370C2"/>
    <w:rPr>
      <w:rFonts w:ascii="Arial" w:hAnsi="Arial"/>
      <w:b/>
      <w:snapToGrid w:val="0"/>
      <w:kern w:val="28"/>
      <w:lang w:eastAsia="de-DE"/>
    </w:rPr>
  </w:style>
  <w:style w:type="character" w:customStyle="1" w:styleId="berschrift7Zchn">
    <w:name w:val="Überschrift 7 Zchn"/>
    <w:link w:val="berschrift7"/>
    <w:uiPriority w:val="9"/>
    <w:rsid w:val="007370C2"/>
    <w:rPr>
      <w:rFonts w:ascii="Arial" w:hAnsi="Arial"/>
      <w:snapToGrid w:val="0"/>
      <w:lang w:eastAsia="de-DE"/>
    </w:rPr>
  </w:style>
  <w:style w:type="paragraph" w:customStyle="1" w:styleId="Textanfang">
    <w:name w:val="Textanfang"/>
    <w:basedOn w:val="Standard"/>
    <w:next w:val="Standard"/>
    <w:rsid w:val="007370C2"/>
    <w:pPr>
      <w:tabs>
        <w:tab w:val="left" w:pos="680"/>
      </w:tabs>
      <w:overflowPunct w:val="0"/>
      <w:autoSpaceDE w:val="0"/>
      <w:autoSpaceDN w:val="0"/>
      <w:adjustRightInd w:val="0"/>
      <w:spacing w:before="120" w:after="200" w:line="312" w:lineRule="auto"/>
      <w:ind w:left="680"/>
      <w:jc w:val="left"/>
      <w:textAlignment w:val="baseline"/>
    </w:pPr>
    <w:rPr>
      <w:rFonts w:ascii="Cambria" w:hAnsi="Cambria"/>
      <w:snapToGrid/>
      <w:sz w:val="22"/>
      <w:lang w:eastAsia="en-US" w:bidi="en-US"/>
    </w:rPr>
  </w:style>
  <w:style w:type="paragraph" w:customStyle="1" w:styleId="Referenz">
    <w:name w:val="Referenz"/>
    <w:basedOn w:val="Standard"/>
    <w:rsid w:val="007370C2"/>
    <w:pPr>
      <w:overflowPunct w:val="0"/>
      <w:autoSpaceDE w:val="0"/>
      <w:autoSpaceDN w:val="0"/>
      <w:adjustRightInd w:val="0"/>
      <w:spacing w:after="200" w:line="276" w:lineRule="auto"/>
      <w:jc w:val="left"/>
      <w:textAlignment w:val="baseline"/>
    </w:pPr>
    <w:rPr>
      <w:rFonts w:ascii="Cambria" w:hAnsi="Cambria"/>
      <w:snapToGrid/>
      <w:sz w:val="18"/>
      <w:lang w:eastAsia="en-US" w:bidi="en-US"/>
    </w:rPr>
  </w:style>
  <w:style w:type="character" w:customStyle="1" w:styleId="FunotentextZchn">
    <w:name w:val="Fußnotentext Zchn"/>
    <w:link w:val="Funotentext"/>
    <w:rsid w:val="007370C2"/>
    <w:rPr>
      <w:rFonts w:ascii="Arial" w:hAnsi="Arial"/>
      <w:snapToGrid w:val="0"/>
      <w:lang w:eastAsia="de-DE"/>
    </w:rPr>
  </w:style>
  <w:style w:type="character" w:styleId="Funotenzeichen">
    <w:name w:val="footnote reference"/>
    <w:rsid w:val="007370C2"/>
    <w:rPr>
      <w:vertAlign w:val="superscript"/>
    </w:rPr>
  </w:style>
  <w:style w:type="paragraph" w:customStyle="1" w:styleId="Kopffrage">
    <w:name w:val="Kopffrage"/>
    <w:basedOn w:val="Standard"/>
    <w:rsid w:val="007370C2"/>
    <w:pPr>
      <w:keepNext/>
      <w:keepLines/>
      <w:tabs>
        <w:tab w:val="left" w:pos="374"/>
      </w:tabs>
      <w:overflowPunct w:val="0"/>
      <w:autoSpaceDE w:val="0"/>
      <w:autoSpaceDN w:val="0"/>
      <w:adjustRightInd w:val="0"/>
      <w:spacing w:before="240" w:after="40" w:line="276" w:lineRule="auto"/>
      <w:ind w:left="374" w:hanging="374"/>
      <w:jc w:val="left"/>
      <w:textAlignment w:val="baseline"/>
    </w:pPr>
    <w:rPr>
      <w:rFonts w:ascii="Times" w:hAnsi="Times"/>
      <w:snapToGrid/>
      <w:sz w:val="18"/>
      <w:lang w:val="en-US" w:eastAsia="en-US" w:bidi="en-US"/>
    </w:rPr>
  </w:style>
  <w:style w:type="paragraph" w:customStyle="1" w:styleId="Box-Absatz">
    <w:name w:val="Box-Absatz"/>
    <w:basedOn w:val="Standard"/>
    <w:rsid w:val="007370C2"/>
    <w:pPr>
      <w:overflowPunct w:val="0"/>
      <w:autoSpaceDE w:val="0"/>
      <w:autoSpaceDN w:val="0"/>
      <w:adjustRightInd w:val="0"/>
      <w:spacing w:after="200" w:line="276" w:lineRule="auto"/>
      <w:ind w:left="284" w:right="284"/>
      <w:jc w:val="left"/>
      <w:textAlignment w:val="baseline"/>
    </w:pPr>
    <w:rPr>
      <w:rFonts w:ascii="Times" w:hAnsi="Times"/>
      <w:snapToGrid/>
      <w:sz w:val="24"/>
      <w:lang w:val="en-US" w:eastAsia="en-US" w:bidi="en-US"/>
    </w:rPr>
  </w:style>
  <w:style w:type="character" w:customStyle="1" w:styleId="Textkrper-ZeileneinzugZchn">
    <w:name w:val="Textkörper-Zeileneinzug Zchn"/>
    <w:link w:val="Textkrper-Zeileneinzug"/>
    <w:rsid w:val="007370C2"/>
    <w:rPr>
      <w:rFonts w:ascii="Arial" w:hAnsi="Arial"/>
      <w:snapToGrid w:val="0"/>
      <w:lang w:eastAsia="de-DE"/>
    </w:rPr>
  </w:style>
  <w:style w:type="character" w:styleId="Hervorhebung">
    <w:name w:val="Emphasis"/>
    <w:uiPriority w:val="20"/>
    <w:qFormat/>
    <w:rsid w:val="007370C2"/>
    <w:rPr>
      <w:b/>
      <w:bCs/>
      <w:i/>
      <w:iCs/>
      <w:spacing w:val="10"/>
    </w:rPr>
  </w:style>
  <w:style w:type="character" w:customStyle="1" w:styleId="UntertitelZchn">
    <w:name w:val="Untertitel Zchn"/>
    <w:link w:val="Untertitel"/>
    <w:uiPriority w:val="11"/>
    <w:rsid w:val="007370C2"/>
    <w:rPr>
      <w:rFonts w:ascii="Arial" w:hAnsi="Arial" w:cs="Arial"/>
      <w:snapToGrid w:val="0"/>
      <w:sz w:val="24"/>
      <w:szCs w:val="24"/>
      <w:lang w:eastAsia="de-DE"/>
    </w:rPr>
  </w:style>
  <w:style w:type="paragraph" w:customStyle="1" w:styleId="Formatvorlageberschrift1LateinAvenirLT35LightRot">
    <w:name w:val="Formatvorlage Überschrift 1 + (Latein) Avenir LT 35 Light Rot"/>
    <w:basedOn w:val="berschrift1"/>
    <w:rsid w:val="007370C2"/>
    <w:pPr>
      <w:keepNext w:val="0"/>
      <w:numPr>
        <w:numId w:val="0"/>
      </w:numPr>
      <w:spacing w:before="480" w:after="240" w:line="276" w:lineRule="auto"/>
      <w:contextualSpacing/>
      <w:jc w:val="left"/>
    </w:pPr>
    <w:rPr>
      <w:rFonts w:ascii="Avenir LT 85 Heavy" w:hAnsi="Avenir LT 85 Heavy"/>
      <w:b w:val="0"/>
      <w:bCs/>
      <w:smallCaps/>
      <w:snapToGrid/>
      <w:spacing w:val="5"/>
      <w:kern w:val="0"/>
      <w:sz w:val="24"/>
      <w:szCs w:val="36"/>
      <w:lang w:val="en-US" w:eastAsia="en-US"/>
    </w:rPr>
  </w:style>
  <w:style w:type="paragraph" w:styleId="IntensivesZitat">
    <w:name w:val="Intense Quote"/>
    <w:basedOn w:val="Standard"/>
    <w:next w:val="Standard"/>
    <w:link w:val="IntensivesZitatZchn"/>
    <w:uiPriority w:val="30"/>
    <w:qFormat/>
    <w:rsid w:val="007370C2"/>
    <w:pPr>
      <w:pBdr>
        <w:top w:val="single" w:sz="4" w:space="10" w:color="auto"/>
        <w:bottom w:val="single" w:sz="4" w:space="10" w:color="auto"/>
      </w:pBdr>
      <w:spacing w:before="240" w:after="240" w:line="300" w:lineRule="auto"/>
      <w:ind w:left="1152" w:right="1152"/>
    </w:pPr>
    <w:rPr>
      <w:rFonts w:ascii="Cambria" w:hAnsi="Cambria"/>
      <w:i/>
      <w:iCs/>
      <w:snapToGrid/>
      <w:lang w:val="en-US" w:eastAsia="en-US"/>
    </w:rPr>
  </w:style>
  <w:style w:type="character" w:customStyle="1" w:styleId="IntensivesZitatZchn">
    <w:name w:val="Intensives Zitat Zchn"/>
    <w:basedOn w:val="Absatz-Standardschriftart"/>
    <w:link w:val="IntensivesZitat"/>
    <w:uiPriority w:val="30"/>
    <w:rsid w:val="007370C2"/>
    <w:rPr>
      <w:rFonts w:ascii="Cambria" w:hAnsi="Cambria"/>
      <w:i/>
      <w:iCs/>
      <w:lang w:val="en-US" w:eastAsia="en-US"/>
    </w:rPr>
  </w:style>
  <w:style w:type="character" w:customStyle="1" w:styleId="berschrift2Zchn">
    <w:name w:val="Überschrift 2 Zchn"/>
    <w:link w:val="berschrift2"/>
    <w:uiPriority w:val="9"/>
    <w:rsid w:val="007370C2"/>
    <w:rPr>
      <w:rFonts w:ascii="Arial" w:hAnsi="Arial"/>
      <w:b/>
      <w:snapToGrid w:val="0"/>
      <w:lang w:eastAsia="de-DE"/>
    </w:rPr>
  </w:style>
  <w:style w:type="character" w:customStyle="1" w:styleId="berschrift3Zchn">
    <w:name w:val="Überschrift 3 Zchn"/>
    <w:link w:val="berschrift3"/>
    <w:uiPriority w:val="9"/>
    <w:rsid w:val="007370C2"/>
    <w:rPr>
      <w:rFonts w:ascii="Arial" w:hAnsi="Arial"/>
      <w:b/>
      <w:i/>
      <w:snapToGrid w:val="0"/>
      <w:lang w:eastAsia="de-DE"/>
    </w:rPr>
  </w:style>
  <w:style w:type="character" w:customStyle="1" w:styleId="berschrift4Zchn">
    <w:name w:val="Überschrift 4 Zchn"/>
    <w:link w:val="berschrift4"/>
    <w:uiPriority w:val="9"/>
    <w:rsid w:val="007370C2"/>
    <w:rPr>
      <w:rFonts w:ascii="Arial" w:hAnsi="Arial"/>
      <w:snapToGrid w:val="0"/>
      <w:lang w:eastAsia="de-DE"/>
    </w:rPr>
  </w:style>
  <w:style w:type="character" w:customStyle="1" w:styleId="berschrift5Zchn">
    <w:name w:val="Überschrift 5 Zchn"/>
    <w:link w:val="berschrift5"/>
    <w:uiPriority w:val="9"/>
    <w:rsid w:val="007370C2"/>
    <w:rPr>
      <w:rFonts w:ascii="Arial" w:hAnsi="Arial"/>
      <w:b/>
      <w:snapToGrid w:val="0"/>
      <w:lang w:eastAsia="de-DE"/>
    </w:rPr>
  </w:style>
  <w:style w:type="character" w:customStyle="1" w:styleId="berschrift6Zchn">
    <w:name w:val="Überschrift 6 Zchn"/>
    <w:link w:val="berschrift6"/>
    <w:uiPriority w:val="9"/>
    <w:rsid w:val="007370C2"/>
    <w:rPr>
      <w:i/>
      <w:snapToGrid w:val="0"/>
      <w:lang w:eastAsia="de-DE"/>
    </w:rPr>
  </w:style>
  <w:style w:type="character" w:customStyle="1" w:styleId="berschrift8Zchn">
    <w:name w:val="Überschrift 8 Zchn"/>
    <w:link w:val="berschrift8"/>
    <w:uiPriority w:val="9"/>
    <w:rsid w:val="007370C2"/>
    <w:rPr>
      <w:rFonts w:ascii="Arial" w:hAnsi="Arial"/>
      <w:i/>
      <w:snapToGrid w:val="0"/>
      <w:lang w:eastAsia="de-DE"/>
    </w:rPr>
  </w:style>
  <w:style w:type="character" w:customStyle="1" w:styleId="berschrift9Zchn">
    <w:name w:val="Überschrift 9 Zchn"/>
    <w:link w:val="berschrift9"/>
    <w:uiPriority w:val="9"/>
    <w:rsid w:val="007370C2"/>
    <w:rPr>
      <w:rFonts w:ascii="Arial" w:hAnsi="Arial"/>
      <w:b/>
      <w:i/>
      <w:snapToGrid w:val="0"/>
      <w:sz w:val="18"/>
      <w:lang w:eastAsia="de-DE"/>
    </w:rPr>
  </w:style>
  <w:style w:type="character" w:customStyle="1" w:styleId="TitelZchn">
    <w:name w:val="Titel Zchn"/>
    <w:link w:val="Titel"/>
    <w:uiPriority w:val="10"/>
    <w:rsid w:val="007370C2"/>
    <w:rPr>
      <w:rFonts w:ascii="Arial" w:hAnsi="Arial"/>
      <w:b/>
      <w:snapToGrid w:val="0"/>
      <w:sz w:val="32"/>
      <w:lang w:eastAsia="de-DE"/>
    </w:rPr>
  </w:style>
  <w:style w:type="paragraph" w:styleId="KeinLeerraum">
    <w:name w:val="No Spacing"/>
    <w:basedOn w:val="Standard"/>
    <w:uiPriority w:val="1"/>
    <w:qFormat/>
    <w:rsid w:val="007370C2"/>
    <w:pPr>
      <w:jc w:val="left"/>
    </w:pPr>
    <w:rPr>
      <w:rFonts w:ascii="Cambria" w:hAnsi="Cambria"/>
      <w:snapToGrid/>
      <w:sz w:val="22"/>
      <w:szCs w:val="22"/>
      <w:lang w:val="en-US" w:eastAsia="en-US" w:bidi="en-US"/>
    </w:rPr>
  </w:style>
  <w:style w:type="paragraph" w:styleId="Zitat">
    <w:name w:val="Quote"/>
    <w:basedOn w:val="Standard"/>
    <w:next w:val="Standard"/>
    <w:link w:val="ZitatZchn"/>
    <w:uiPriority w:val="29"/>
    <w:qFormat/>
    <w:rsid w:val="007370C2"/>
    <w:pPr>
      <w:spacing w:after="200" w:line="276" w:lineRule="auto"/>
      <w:jc w:val="left"/>
    </w:pPr>
    <w:rPr>
      <w:rFonts w:ascii="Cambria" w:hAnsi="Cambria"/>
      <w:i/>
      <w:iCs/>
      <w:snapToGrid/>
      <w:lang w:val="en-US" w:eastAsia="en-US"/>
    </w:rPr>
  </w:style>
  <w:style w:type="character" w:customStyle="1" w:styleId="ZitatZchn">
    <w:name w:val="Zitat Zchn"/>
    <w:basedOn w:val="Absatz-Standardschriftart"/>
    <w:link w:val="Zitat"/>
    <w:uiPriority w:val="29"/>
    <w:rsid w:val="007370C2"/>
    <w:rPr>
      <w:rFonts w:ascii="Cambria" w:hAnsi="Cambria"/>
      <w:i/>
      <w:iCs/>
      <w:lang w:val="en-US" w:eastAsia="en-US"/>
    </w:rPr>
  </w:style>
  <w:style w:type="character" w:styleId="SchwacheHervorhebung">
    <w:name w:val="Subtle Emphasis"/>
    <w:uiPriority w:val="19"/>
    <w:qFormat/>
    <w:rsid w:val="007370C2"/>
    <w:rPr>
      <w:i/>
      <w:iCs/>
    </w:rPr>
  </w:style>
  <w:style w:type="character" w:styleId="IntensiveHervorhebung">
    <w:name w:val="Intense Emphasis"/>
    <w:uiPriority w:val="21"/>
    <w:qFormat/>
    <w:rsid w:val="007370C2"/>
    <w:rPr>
      <w:b/>
      <w:bCs/>
      <w:i/>
      <w:iCs/>
    </w:rPr>
  </w:style>
  <w:style w:type="character" w:styleId="SchwacherVerweis">
    <w:name w:val="Subtle Reference"/>
    <w:uiPriority w:val="31"/>
    <w:qFormat/>
    <w:rsid w:val="007370C2"/>
    <w:rPr>
      <w:smallCaps/>
    </w:rPr>
  </w:style>
  <w:style w:type="character" w:styleId="IntensiverVerweis">
    <w:name w:val="Intense Reference"/>
    <w:uiPriority w:val="32"/>
    <w:qFormat/>
    <w:rsid w:val="007370C2"/>
    <w:rPr>
      <w:b/>
      <w:bCs/>
      <w:smallCaps/>
    </w:rPr>
  </w:style>
  <w:style w:type="character" w:styleId="Buchtitel">
    <w:name w:val="Book Title"/>
    <w:uiPriority w:val="33"/>
    <w:qFormat/>
    <w:rsid w:val="007370C2"/>
    <w:rPr>
      <w:i/>
      <w:iCs/>
      <w:smallCaps/>
      <w:spacing w:val="5"/>
    </w:rPr>
  </w:style>
  <w:style w:type="character" w:customStyle="1" w:styleId="st">
    <w:name w:val="st"/>
    <w:basedOn w:val="Absatz-Standardschriftart"/>
    <w:rsid w:val="007370C2"/>
  </w:style>
  <w:style w:type="paragraph" w:customStyle="1" w:styleId="Adresse">
    <w:name w:val="Adresse"/>
    <w:basedOn w:val="Standard"/>
    <w:rsid w:val="007370C2"/>
    <w:rPr>
      <w:rFonts w:cs="Arial"/>
      <w:snapToGrid/>
      <w:szCs w:val="24"/>
    </w:rPr>
  </w:style>
  <w:style w:type="character" w:customStyle="1" w:styleId="DatumZchn">
    <w:name w:val="Datum Zchn"/>
    <w:basedOn w:val="Absatz-Standardschriftart"/>
    <w:link w:val="Datum"/>
    <w:rsid w:val="007370C2"/>
    <w:rPr>
      <w:rFonts w:ascii="Arial" w:hAnsi="Arial"/>
      <w:snapToGrid w:val="0"/>
      <w:lang w:eastAsia="de-DE"/>
    </w:rPr>
  </w:style>
  <w:style w:type="paragraph" w:customStyle="1" w:styleId="Gruss">
    <w:name w:val="Gruss"/>
    <w:basedOn w:val="Adresse"/>
    <w:rsid w:val="007370C2"/>
  </w:style>
  <w:style w:type="paragraph" w:customStyle="1" w:styleId="Firma">
    <w:name w:val="Firma"/>
    <w:basedOn w:val="Adresse"/>
    <w:rsid w:val="007370C2"/>
    <w:rPr>
      <w:b/>
    </w:rPr>
  </w:style>
  <w:style w:type="paragraph" w:customStyle="1" w:styleId="Speicherort">
    <w:name w:val="Speicherort"/>
    <w:basedOn w:val="Standard"/>
    <w:rsid w:val="007370C2"/>
    <w:rPr>
      <w:rFonts w:cs="Arial"/>
      <w:snapToGrid/>
      <w:sz w:val="12"/>
      <w:szCs w:val="24"/>
    </w:rPr>
  </w:style>
  <w:style w:type="paragraph" w:customStyle="1" w:styleId="Text">
    <w:name w:val="Text"/>
    <w:basedOn w:val="Standard"/>
    <w:rsid w:val="007370C2"/>
    <w:rPr>
      <w:rFonts w:cs="Arial"/>
      <w:snapToGrid/>
      <w:szCs w:val="24"/>
    </w:rPr>
  </w:style>
  <w:style w:type="paragraph" w:customStyle="1" w:styleId="Unterschrift1">
    <w:name w:val="Unterschrift1"/>
    <w:basedOn w:val="Standard"/>
    <w:rsid w:val="007370C2"/>
    <w:rPr>
      <w:rFonts w:cs="Arial"/>
      <w:snapToGrid/>
      <w:sz w:val="16"/>
      <w:szCs w:val="24"/>
    </w:rPr>
  </w:style>
  <w:style w:type="paragraph" w:customStyle="1" w:styleId="Betreff">
    <w:name w:val="Betreff"/>
    <w:basedOn w:val="Unterschrift1"/>
    <w:rsid w:val="007370C2"/>
    <w:rPr>
      <w:b/>
      <w:sz w:val="24"/>
      <w:lang w:val="de-DE"/>
    </w:rPr>
  </w:style>
  <w:style w:type="character" w:customStyle="1" w:styleId="TextkrperZchn">
    <w:name w:val="Textkörper Zchn"/>
    <w:basedOn w:val="Absatz-Standardschriftart"/>
    <w:link w:val="Textkrper"/>
    <w:rsid w:val="007370C2"/>
    <w:rPr>
      <w:rFonts w:ascii="Arial" w:hAnsi="Arial"/>
      <w:snapToGrid w:val="0"/>
      <w:lang w:eastAsia="de-DE"/>
    </w:rPr>
  </w:style>
  <w:style w:type="character" w:styleId="NichtaufgelsteErwhnung">
    <w:name w:val="Unresolved Mention"/>
    <w:basedOn w:val="Absatz-Standardschriftart"/>
    <w:uiPriority w:val="99"/>
    <w:semiHidden/>
    <w:unhideWhenUsed/>
    <w:rsid w:val="007370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3307">
      <w:bodyDiv w:val="1"/>
      <w:marLeft w:val="0"/>
      <w:marRight w:val="0"/>
      <w:marTop w:val="0"/>
      <w:marBottom w:val="0"/>
      <w:divBdr>
        <w:top w:val="none" w:sz="0" w:space="0" w:color="auto"/>
        <w:left w:val="none" w:sz="0" w:space="0" w:color="auto"/>
        <w:bottom w:val="none" w:sz="0" w:space="0" w:color="auto"/>
        <w:right w:val="none" w:sz="0" w:space="0" w:color="auto"/>
      </w:divBdr>
    </w:div>
    <w:div w:id="50277081">
      <w:bodyDiv w:val="1"/>
      <w:marLeft w:val="0"/>
      <w:marRight w:val="0"/>
      <w:marTop w:val="0"/>
      <w:marBottom w:val="0"/>
      <w:divBdr>
        <w:top w:val="none" w:sz="0" w:space="0" w:color="auto"/>
        <w:left w:val="none" w:sz="0" w:space="0" w:color="auto"/>
        <w:bottom w:val="none" w:sz="0" w:space="0" w:color="auto"/>
        <w:right w:val="none" w:sz="0" w:space="0" w:color="auto"/>
      </w:divBdr>
    </w:div>
    <w:div w:id="165831972">
      <w:bodyDiv w:val="1"/>
      <w:marLeft w:val="0"/>
      <w:marRight w:val="0"/>
      <w:marTop w:val="0"/>
      <w:marBottom w:val="0"/>
      <w:divBdr>
        <w:top w:val="none" w:sz="0" w:space="0" w:color="auto"/>
        <w:left w:val="none" w:sz="0" w:space="0" w:color="auto"/>
        <w:bottom w:val="none" w:sz="0" w:space="0" w:color="auto"/>
        <w:right w:val="none" w:sz="0" w:space="0" w:color="auto"/>
      </w:divBdr>
    </w:div>
    <w:div w:id="253173169">
      <w:bodyDiv w:val="1"/>
      <w:marLeft w:val="0"/>
      <w:marRight w:val="0"/>
      <w:marTop w:val="0"/>
      <w:marBottom w:val="0"/>
      <w:divBdr>
        <w:top w:val="none" w:sz="0" w:space="0" w:color="auto"/>
        <w:left w:val="none" w:sz="0" w:space="0" w:color="auto"/>
        <w:bottom w:val="none" w:sz="0" w:space="0" w:color="auto"/>
        <w:right w:val="none" w:sz="0" w:space="0" w:color="auto"/>
      </w:divBdr>
    </w:div>
    <w:div w:id="260184301">
      <w:bodyDiv w:val="1"/>
      <w:marLeft w:val="0"/>
      <w:marRight w:val="0"/>
      <w:marTop w:val="0"/>
      <w:marBottom w:val="0"/>
      <w:divBdr>
        <w:top w:val="none" w:sz="0" w:space="0" w:color="auto"/>
        <w:left w:val="none" w:sz="0" w:space="0" w:color="auto"/>
        <w:bottom w:val="none" w:sz="0" w:space="0" w:color="auto"/>
        <w:right w:val="none" w:sz="0" w:space="0" w:color="auto"/>
      </w:divBdr>
    </w:div>
    <w:div w:id="544490673">
      <w:bodyDiv w:val="1"/>
      <w:marLeft w:val="0"/>
      <w:marRight w:val="0"/>
      <w:marTop w:val="0"/>
      <w:marBottom w:val="0"/>
      <w:divBdr>
        <w:top w:val="none" w:sz="0" w:space="0" w:color="auto"/>
        <w:left w:val="none" w:sz="0" w:space="0" w:color="auto"/>
        <w:bottom w:val="none" w:sz="0" w:space="0" w:color="auto"/>
        <w:right w:val="none" w:sz="0" w:space="0" w:color="auto"/>
      </w:divBdr>
    </w:div>
    <w:div w:id="569930157">
      <w:bodyDiv w:val="1"/>
      <w:marLeft w:val="0"/>
      <w:marRight w:val="0"/>
      <w:marTop w:val="0"/>
      <w:marBottom w:val="0"/>
      <w:divBdr>
        <w:top w:val="none" w:sz="0" w:space="0" w:color="auto"/>
        <w:left w:val="none" w:sz="0" w:space="0" w:color="auto"/>
        <w:bottom w:val="none" w:sz="0" w:space="0" w:color="auto"/>
        <w:right w:val="none" w:sz="0" w:space="0" w:color="auto"/>
      </w:divBdr>
    </w:div>
    <w:div w:id="630401322">
      <w:bodyDiv w:val="1"/>
      <w:marLeft w:val="0"/>
      <w:marRight w:val="0"/>
      <w:marTop w:val="0"/>
      <w:marBottom w:val="0"/>
      <w:divBdr>
        <w:top w:val="none" w:sz="0" w:space="0" w:color="auto"/>
        <w:left w:val="none" w:sz="0" w:space="0" w:color="auto"/>
        <w:bottom w:val="none" w:sz="0" w:space="0" w:color="auto"/>
        <w:right w:val="none" w:sz="0" w:space="0" w:color="auto"/>
      </w:divBdr>
    </w:div>
    <w:div w:id="721245967">
      <w:bodyDiv w:val="1"/>
      <w:marLeft w:val="0"/>
      <w:marRight w:val="0"/>
      <w:marTop w:val="0"/>
      <w:marBottom w:val="0"/>
      <w:divBdr>
        <w:top w:val="none" w:sz="0" w:space="0" w:color="auto"/>
        <w:left w:val="none" w:sz="0" w:space="0" w:color="auto"/>
        <w:bottom w:val="none" w:sz="0" w:space="0" w:color="auto"/>
        <w:right w:val="none" w:sz="0" w:space="0" w:color="auto"/>
      </w:divBdr>
    </w:div>
    <w:div w:id="918636601">
      <w:bodyDiv w:val="1"/>
      <w:marLeft w:val="0"/>
      <w:marRight w:val="0"/>
      <w:marTop w:val="0"/>
      <w:marBottom w:val="0"/>
      <w:divBdr>
        <w:top w:val="none" w:sz="0" w:space="0" w:color="auto"/>
        <w:left w:val="none" w:sz="0" w:space="0" w:color="auto"/>
        <w:bottom w:val="none" w:sz="0" w:space="0" w:color="auto"/>
        <w:right w:val="none" w:sz="0" w:space="0" w:color="auto"/>
      </w:divBdr>
    </w:div>
    <w:div w:id="956520619">
      <w:bodyDiv w:val="1"/>
      <w:marLeft w:val="0"/>
      <w:marRight w:val="0"/>
      <w:marTop w:val="0"/>
      <w:marBottom w:val="0"/>
      <w:divBdr>
        <w:top w:val="none" w:sz="0" w:space="0" w:color="auto"/>
        <w:left w:val="none" w:sz="0" w:space="0" w:color="auto"/>
        <w:bottom w:val="none" w:sz="0" w:space="0" w:color="auto"/>
        <w:right w:val="none" w:sz="0" w:space="0" w:color="auto"/>
      </w:divBdr>
    </w:div>
    <w:div w:id="988827504">
      <w:bodyDiv w:val="1"/>
      <w:marLeft w:val="0"/>
      <w:marRight w:val="0"/>
      <w:marTop w:val="0"/>
      <w:marBottom w:val="0"/>
      <w:divBdr>
        <w:top w:val="none" w:sz="0" w:space="0" w:color="auto"/>
        <w:left w:val="none" w:sz="0" w:space="0" w:color="auto"/>
        <w:bottom w:val="none" w:sz="0" w:space="0" w:color="auto"/>
        <w:right w:val="none" w:sz="0" w:space="0" w:color="auto"/>
      </w:divBdr>
    </w:div>
    <w:div w:id="995376262">
      <w:bodyDiv w:val="1"/>
      <w:marLeft w:val="0"/>
      <w:marRight w:val="0"/>
      <w:marTop w:val="0"/>
      <w:marBottom w:val="0"/>
      <w:divBdr>
        <w:top w:val="none" w:sz="0" w:space="0" w:color="auto"/>
        <w:left w:val="none" w:sz="0" w:space="0" w:color="auto"/>
        <w:bottom w:val="none" w:sz="0" w:space="0" w:color="auto"/>
        <w:right w:val="none" w:sz="0" w:space="0" w:color="auto"/>
      </w:divBdr>
    </w:div>
    <w:div w:id="1192718695">
      <w:bodyDiv w:val="1"/>
      <w:marLeft w:val="0"/>
      <w:marRight w:val="0"/>
      <w:marTop w:val="0"/>
      <w:marBottom w:val="0"/>
      <w:divBdr>
        <w:top w:val="none" w:sz="0" w:space="0" w:color="auto"/>
        <w:left w:val="none" w:sz="0" w:space="0" w:color="auto"/>
        <w:bottom w:val="none" w:sz="0" w:space="0" w:color="auto"/>
        <w:right w:val="none" w:sz="0" w:space="0" w:color="auto"/>
      </w:divBdr>
    </w:div>
    <w:div w:id="1200973951">
      <w:bodyDiv w:val="1"/>
      <w:marLeft w:val="0"/>
      <w:marRight w:val="0"/>
      <w:marTop w:val="0"/>
      <w:marBottom w:val="0"/>
      <w:divBdr>
        <w:top w:val="none" w:sz="0" w:space="0" w:color="auto"/>
        <w:left w:val="none" w:sz="0" w:space="0" w:color="auto"/>
        <w:bottom w:val="none" w:sz="0" w:space="0" w:color="auto"/>
        <w:right w:val="none" w:sz="0" w:space="0" w:color="auto"/>
      </w:divBdr>
    </w:div>
    <w:div w:id="1243762714">
      <w:bodyDiv w:val="1"/>
      <w:marLeft w:val="0"/>
      <w:marRight w:val="0"/>
      <w:marTop w:val="0"/>
      <w:marBottom w:val="0"/>
      <w:divBdr>
        <w:top w:val="none" w:sz="0" w:space="0" w:color="auto"/>
        <w:left w:val="none" w:sz="0" w:space="0" w:color="auto"/>
        <w:bottom w:val="none" w:sz="0" w:space="0" w:color="auto"/>
        <w:right w:val="none" w:sz="0" w:space="0" w:color="auto"/>
      </w:divBdr>
    </w:div>
    <w:div w:id="1325814661">
      <w:bodyDiv w:val="1"/>
      <w:marLeft w:val="0"/>
      <w:marRight w:val="0"/>
      <w:marTop w:val="0"/>
      <w:marBottom w:val="0"/>
      <w:divBdr>
        <w:top w:val="none" w:sz="0" w:space="0" w:color="auto"/>
        <w:left w:val="none" w:sz="0" w:space="0" w:color="auto"/>
        <w:bottom w:val="none" w:sz="0" w:space="0" w:color="auto"/>
        <w:right w:val="none" w:sz="0" w:space="0" w:color="auto"/>
      </w:divBdr>
    </w:div>
    <w:div w:id="1402557407">
      <w:bodyDiv w:val="1"/>
      <w:marLeft w:val="0"/>
      <w:marRight w:val="0"/>
      <w:marTop w:val="0"/>
      <w:marBottom w:val="0"/>
      <w:divBdr>
        <w:top w:val="none" w:sz="0" w:space="0" w:color="auto"/>
        <w:left w:val="none" w:sz="0" w:space="0" w:color="auto"/>
        <w:bottom w:val="none" w:sz="0" w:space="0" w:color="auto"/>
        <w:right w:val="none" w:sz="0" w:space="0" w:color="auto"/>
      </w:divBdr>
    </w:div>
    <w:div w:id="1453016737">
      <w:bodyDiv w:val="1"/>
      <w:marLeft w:val="0"/>
      <w:marRight w:val="0"/>
      <w:marTop w:val="0"/>
      <w:marBottom w:val="0"/>
      <w:divBdr>
        <w:top w:val="none" w:sz="0" w:space="0" w:color="auto"/>
        <w:left w:val="none" w:sz="0" w:space="0" w:color="auto"/>
        <w:bottom w:val="none" w:sz="0" w:space="0" w:color="auto"/>
        <w:right w:val="none" w:sz="0" w:space="0" w:color="auto"/>
      </w:divBdr>
      <w:divsChild>
        <w:div w:id="1767336476">
          <w:marLeft w:val="0"/>
          <w:marRight w:val="0"/>
          <w:marTop w:val="0"/>
          <w:marBottom w:val="0"/>
          <w:divBdr>
            <w:top w:val="none" w:sz="0" w:space="0" w:color="auto"/>
            <w:left w:val="none" w:sz="0" w:space="0" w:color="auto"/>
            <w:bottom w:val="none" w:sz="0" w:space="0" w:color="auto"/>
            <w:right w:val="none" w:sz="0" w:space="0" w:color="auto"/>
          </w:divBdr>
          <w:divsChild>
            <w:div w:id="352732531">
              <w:marLeft w:val="0"/>
              <w:marRight w:val="0"/>
              <w:marTop w:val="0"/>
              <w:marBottom w:val="0"/>
              <w:divBdr>
                <w:top w:val="none" w:sz="0" w:space="0" w:color="auto"/>
                <w:left w:val="none" w:sz="0" w:space="0" w:color="auto"/>
                <w:bottom w:val="none" w:sz="0" w:space="0" w:color="auto"/>
                <w:right w:val="none" w:sz="0" w:space="0" w:color="auto"/>
              </w:divBdr>
              <w:divsChild>
                <w:div w:id="389814941">
                  <w:marLeft w:val="0"/>
                  <w:marRight w:val="0"/>
                  <w:marTop w:val="0"/>
                  <w:marBottom w:val="0"/>
                  <w:divBdr>
                    <w:top w:val="none" w:sz="0" w:space="0" w:color="auto"/>
                    <w:left w:val="none" w:sz="0" w:space="0" w:color="auto"/>
                    <w:bottom w:val="none" w:sz="0" w:space="0" w:color="auto"/>
                    <w:right w:val="none" w:sz="0" w:space="0" w:color="auto"/>
                  </w:divBdr>
                  <w:divsChild>
                    <w:div w:id="711923047">
                      <w:marLeft w:val="0"/>
                      <w:marRight w:val="0"/>
                      <w:marTop w:val="0"/>
                      <w:marBottom w:val="0"/>
                      <w:divBdr>
                        <w:top w:val="none" w:sz="0" w:space="0" w:color="auto"/>
                        <w:left w:val="none" w:sz="0" w:space="0" w:color="auto"/>
                        <w:bottom w:val="none" w:sz="0" w:space="0" w:color="auto"/>
                        <w:right w:val="none" w:sz="0" w:space="0" w:color="auto"/>
                      </w:divBdr>
                      <w:divsChild>
                        <w:div w:id="1914969671">
                          <w:marLeft w:val="0"/>
                          <w:marRight w:val="0"/>
                          <w:marTop w:val="0"/>
                          <w:marBottom w:val="0"/>
                          <w:divBdr>
                            <w:top w:val="none" w:sz="0" w:space="0" w:color="auto"/>
                            <w:left w:val="none" w:sz="0" w:space="0" w:color="auto"/>
                            <w:bottom w:val="none" w:sz="0" w:space="0" w:color="auto"/>
                            <w:right w:val="none" w:sz="0" w:space="0" w:color="auto"/>
                          </w:divBdr>
                          <w:divsChild>
                            <w:div w:id="90407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10832941">
      <w:bodyDiv w:val="1"/>
      <w:marLeft w:val="0"/>
      <w:marRight w:val="0"/>
      <w:marTop w:val="0"/>
      <w:marBottom w:val="0"/>
      <w:divBdr>
        <w:top w:val="none" w:sz="0" w:space="0" w:color="auto"/>
        <w:left w:val="none" w:sz="0" w:space="0" w:color="auto"/>
        <w:bottom w:val="none" w:sz="0" w:space="0" w:color="auto"/>
        <w:right w:val="none" w:sz="0" w:space="0" w:color="auto"/>
      </w:divBdr>
    </w:div>
    <w:div w:id="1511138155">
      <w:bodyDiv w:val="1"/>
      <w:marLeft w:val="0"/>
      <w:marRight w:val="0"/>
      <w:marTop w:val="0"/>
      <w:marBottom w:val="0"/>
      <w:divBdr>
        <w:top w:val="none" w:sz="0" w:space="0" w:color="auto"/>
        <w:left w:val="none" w:sz="0" w:space="0" w:color="auto"/>
        <w:bottom w:val="none" w:sz="0" w:space="0" w:color="auto"/>
        <w:right w:val="none" w:sz="0" w:space="0" w:color="auto"/>
      </w:divBdr>
    </w:div>
    <w:div w:id="1592663128">
      <w:bodyDiv w:val="1"/>
      <w:marLeft w:val="0"/>
      <w:marRight w:val="0"/>
      <w:marTop w:val="0"/>
      <w:marBottom w:val="0"/>
      <w:divBdr>
        <w:top w:val="none" w:sz="0" w:space="0" w:color="auto"/>
        <w:left w:val="none" w:sz="0" w:space="0" w:color="auto"/>
        <w:bottom w:val="none" w:sz="0" w:space="0" w:color="auto"/>
        <w:right w:val="none" w:sz="0" w:space="0" w:color="auto"/>
      </w:divBdr>
    </w:div>
    <w:div w:id="1603338799">
      <w:bodyDiv w:val="1"/>
      <w:marLeft w:val="0"/>
      <w:marRight w:val="0"/>
      <w:marTop w:val="0"/>
      <w:marBottom w:val="0"/>
      <w:divBdr>
        <w:top w:val="none" w:sz="0" w:space="0" w:color="auto"/>
        <w:left w:val="none" w:sz="0" w:space="0" w:color="auto"/>
        <w:bottom w:val="none" w:sz="0" w:space="0" w:color="auto"/>
        <w:right w:val="none" w:sz="0" w:space="0" w:color="auto"/>
      </w:divBdr>
    </w:div>
    <w:div w:id="1673603513">
      <w:bodyDiv w:val="1"/>
      <w:marLeft w:val="0"/>
      <w:marRight w:val="0"/>
      <w:marTop w:val="0"/>
      <w:marBottom w:val="0"/>
      <w:divBdr>
        <w:top w:val="none" w:sz="0" w:space="0" w:color="auto"/>
        <w:left w:val="none" w:sz="0" w:space="0" w:color="auto"/>
        <w:bottom w:val="none" w:sz="0" w:space="0" w:color="auto"/>
        <w:right w:val="none" w:sz="0" w:space="0" w:color="auto"/>
      </w:divBdr>
    </w:div>
    <w:div w:id="1772625953">
      <w:bodyDiv w:val="1"/>
      <w:marLeft w:val="0"/>
      <w:marRight w:val="0"/>
      <w:marTop w:val="0"/>
      <w:marBottom w:val="0"/>
      <w:divBdr>
        <w:top w:val="none" w:sz="0" w:space="0" w:color="auto"/>
        <w:left w:val="none" w:sz="0" w:space="0" w:color="auto"/>
        <w:bottom w:val="none" w:sz="0" w:space="0" w:color="auto"/>
        <w:right w:val="none" w:sz="0" w:space="0" w:color="auto"/>
      </w:divBdr>
    </w:div>
    <w:div w:id="1909421279">
      <w:bodyDiv w:val="1"/>
      <w:marLeft w:val="0"/>
      <w:marRight w:val="0"/>
      <w:marTop w:val="0"/>
      <w:marBottom w:val="0"/>
      <w:divBdr>
        <w:top w:val="none" w:sz="0" w:space="0" w:color="auto"/>
        <w:left w:val="none" w:sz="0" w:space="0" w:color="auto"/>
        <w:bottom w:val="none" w:sz="0" w:space="0" w:color="auto"/>
        <w:right w:val="none" w:sz="0" w:space="0" w:color="auto"/>
      </w:divBdr>
    </w:div>
    <w:div w:id="2102950603">
      <w:bodyDiv w:val="1"/>
      <w:marLeft w:val="0"/>
      <w:marRight w:val="0"/>
      <w:marTop w:val="0"/>
      <w:marBottom w:val="0"/>
      <w:divBdr>
        <w:top w:val="none" w:sz="0" w:space="0" w:color="auto"/>
        <w:left w:val="none" w:sz="0" w:space="0" w:color="auto"/>
        <w:bottom w:val="none" w:sz="0" w:space="0" w:color="auto"/>
        <w:right w:val="none" w:sz="0" w:space="0" w:color="auto"/>
      </w:divBdr>
    </w:div>
    <w:div w:id="2108844159">
      <w:bodyDiv w:val="1"/>
      <w:marLeft w:val="0"/>
      <w:marRight w:val="0"/>
      <w:marTop w:val="0"/>
      <w:marBottom w:val="0"/>
      <w:divBdr>
        <w:top w:val="none" w:sz="0" w:space="0" w:color="auto"/>
        <w:left w:val="none" w:sz="0" w:space="0" w:color="auto"/>
        <w:bottom w:val="none" w:sz="0" w:space="0" w:color="auto"/>
        <w:right w:val="none" w:sz="0" w:space="0" w:color="auto"/>
      </w:divBdr>
    </w:div>
    <w:div w:id="2119793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9433D1-A21E-4349-9688-DC6923EF5E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8211</Words>
  <Characters>51731</Characters>
  <Application>Microsoft Office Word</Application>
  <DocSecurity>0</DocSecurity>
  <Lines>431</Lines>
  <Paragraphs>119</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Partnerschaftskonzept D</vt:lpstr>
      <vt:lpstr>AKTENNOTITZ____6. November 1995</vt:lpstr>
    </vt:vector>
  </TitlesOfParts>
  <Company>TREUHAND|SUISSE</Company>
  <LinksUpToDate>false</LinksUpToDate>
  <CharactersWithSpaces>59823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Partnerschaftskonzept D</dc:title>
  <dc:creator>Vanessa J. Lincoln</dc:creator>
  <cp:lastModifiedBy>Jacqueline Jones</cp:lastModifiedBy>
  <cp:revision>3</cp:revision>
  <cp:lastPrinted>2022-08-23T12:46:00Z</cp:lastPrinted>
  <dcterms:created xsi:type="dcterms:W3CDTF">2026-07-30T08:51:00Z</dcterms:created>
  <dcterms:modified xsi:type="dcterms:W3CDTF">2026-07-30T08:52:00Z</dcterms:modified>
</cp:coreProperties>
</file>