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9F756" w14:textId="6EC5534C" w:rsidR="006B0584" w:rsidRDefault="006B0584" w:rsidP="006B0584">
      <w:pPr>
        <w:tabs>
          <w:tab w:val="left" w:pos="5103"/>
        </w:tabs>
        <w:spacing w:after="0" w:line="300" w:lineRule="exact"/>
        <w:rPr>
          <w:rFonts w:ascii="Tahoma" w:hAnsi="Tahoma" w:cs="Tahoma"/>
        </w:rPr>
      </w:pPr>
      <w:bookmarkStart w:id="0" w:name="_GoBack"/>
      <w:bookmarkEnd w:id="0"/>
      <w:r>
        <w:rPr>
          <w:rFonts w:ascii="Tahoma" w:hAnsi="Tahoma" w:cs="Tahoma"/>
        </w:rPr>
        <w:tab/>
        <w:t xml:space="preserve">Berne, le </w:t>
      </w:r>
      <w:r w:rsidR="00AD4A46">
        <w:rPr>
          <w:rFonts w:ascii="Tahoma" w:hAnsi="Tahoma" w:cs="Tahoma"/>
        </w:rPr>
        <w:t>xx xxxxxxxx 2022</w:t>
      </w:r>
    </w:p>
    <w:p w14:paraId="0423D2DF" w14:textId="6D5D6E2E" w:rsidR="006B0584" w:rsidRDefault="006B0584" w:rsidP="006B0584">
      <w:pPr>
        <w:tabs>
          <w:tab w:val="left" w:pos="5103"/>
        </w:tabs>
        <w:spacing w:after="0" w:line="300" w:lineRule="exact"/>
        <w:rPr>
          <w:rFonts w:ascii="Tahoma" w:hAnsi="Tahoma" w:cs="Tahoma"/>
        </w:rPr>
      </w:pPr>
    </w:p>
    <w:p w14:paraId="3458CB41" w14:textId="4D7A4FDC" w:rsidR="006B0584" w:rsidRDefault="006B0584" w:rsidP="006B0584">
      <w:pPr>
        <w:tabs>
          <w:tab w:val="left" w:pos="5103"/>
        </w:tabs>
        <w:spacing w:after="0" w:line="300" w:lineRule="exact"/>
        <w:rPr>
          <w:rFonts w:ascii="Tahoma" w:hAnsi="Tahoma" w:cs="Tahoma"/>
        </w:rPr>
      </w:pPr>
    </w:p>
    <w:p w14:paraId="68567D31" w14:textId="574EA76B" w:rsidR="006B0584" w:rsidRDefault="006B0584" w:rsidP="006B0584">
      <w:pPr>
        <w:tabs>
          <w:tab w:val="left" w:pos="5103"/>
        </w:tabs>
        <w:spacing w:after="0" w:line="300" w:lineRule="exact"/>
        <w:rPr>
          <w:rFonts w:ascii="Tahoma" w:hAnsi="Tahoma" w:cs="Tahoma"/>
        </w:rPr>
      </w:pPr>
      <w:r>
        <w:rPr>
          <w:rFonts w:ascii="Tahoma" w:hAnsi="Tahoma" w:cs="Tahoma"/>
        </w:rPr>
        <w:tab/>
        <w:t>Adm. fédérale des contributions</w:t>
      </w:r>
    </w:p>
    <w:p w14:paraId="7F79A5AF" w14:textId="587CBC6F" w:rsidR="006B0584" w:rsidRDefault="006B0584" w:rsidP="006B0584">
      <w:pPr>
        <w:tabs>
          <w:tab w:val="left" w:pos="5103"/>
        </w:tabs>
        <w:spacing w:after="0" w:line="300" w:lineRule="exact"/>
        <w:rPr>
          <w:rFonts w:ascii="Tahoma" w:hAnsi="Tahoma" w:cs="Tahoma"/>
        </w:rPr>
      </w:pPr>
      <w:r>
        <w:rPr>
          <w:rFonts w:ascii="Tahoma" w:hAnsi="Tahoma" w:cs="Tahoma"/>
        </w:rPr>
        <w:tab/>
        <w:t>Division principale de la TVA</w:t>
      </w:r>
    </w:p>
    <w:p w14:paraId="1CCE79D9" w14:textId="67B95058" w:rsidR="006B0584" w:rsidRDefault="006B0584" w:rsidP="006B0584">
      <w:pPr>
        <w:tabs>
          <w:tab w:val="left" w:pos="5103"/>
        </w:tabs>
        <w:spacing w:after="0" w:line="300" w:lineRule="exact"/>
        <w:rPr>
          <w:rFonts w:ascii="Tahoma" w:hAnsi="Tahoma" w:cs="Tahoma"/>
        </w:rPr>
      </w:pPr>
      <w:r>
        <w:rPr>
          <w:rFonts w:ascii="Tahoma" w:hAnsi="Tahoma" w:cs="Tahoma"/>
        </w:rPr>
        <w:tab/>
        <w:t>Schwarztorstrasse 50</w:t>
      </w:r>
    </w:p>
    <w:p w14:paraId="4B4C35E8" w14:textId="42685F07" w:rsidR="006B0584" w:rsidRDefault="006B0584" w:rsidP="006B0584">
      <w:pPr>
        <w:tabs>
          <w:tab w:val="left" w:pos="5103"/>
        </w:tabs>
        <w:spacing w:after="0" w:line="300" w:lineRule="exact"/>
        <w:rPr>
          <w:rFonts w:ascii="Tahoma" w:hAnsi="Tahoma" w:cs="Tahoma"/>
        </w:rPr>
      </w:pPr>
      <w:r>
        <w:rPr>
          <w:rFonts w:ascii="Tahoma" w:hAnsi="Tahoma" w:cs="Tahoma"/>
        </w:rPr>
        <w:tab/>
        <w:t>3003  Berne</w:t>
      </w:r>
    </w:p>
    <w:p w14:paraId="391264BD" w14:textId="11AF6E4B" w:rsidR="006B0584" w:rsidRDefault="006B0584" w:rsidP="006B0584">
      <w:pPr>
        <w:tabs>
          <w:tab w:val="left" w:pos="5103"/>
        </w:tabs>
        <w:spacing w:after="0" w:line="300" w:lineRule="exact"/>
        <w:rPr>
          <w:rFonts w:ascii="Tahoma" w:hAnsi="Tahoma" w:cs="Tahoma"/>
        </w:rPr>
      </w:pPr>
    </w:p>
    <w:p w14:paraId="5B0EAFE0" w14:textId="13DA598F" w:rsidR="006B0584" w:rsidRDefault="006B0584" w:rsidP="006B0584">
      <w:pPr>
        <w:tabs>
          <w:tab w:val="left" w:pos="5103"/>
        </w:tabs>
        <w:spacing w:after="0" w:line="300" w:lineRule="exact"/>
        <w:ind w:left="5103"/>
        <w:rPr>
          <w:rFonts w:ascii="Tahoma" w:hAnsi="Tahoma" w:cs="Tahoma"/>
          <w:sz w:val="18"/>
          <w:szCs w:val="18"/>
        </w:rPr>
      </w:pPr>
      <w:r w:rsidRPr="006B0584">
        <w:rPr>
          <w:rFonts w:ascii="Tahoma" w:hAnsi="Tahoma" w:cs="Tahoma"/>
          <w:sz w:val="18"/>
          <w:szCs w:val="18"/>
        </w:rPr>
        <w:t>Transmis par voie électronique aux formats</w:t>
      </w:r>
      <w:r>
        <w:rPr>
          <w:rFonts w:ascii="Tahoma" w:hAnsi="Tahoma" w:cs="Tahoma"/>
          <w:sz w:val="18"/>
          <w:szCs w:val="18"/>
        </w:rPr>
        <w:t xml:space="preserve"> PDF et Word à </w:t>
      </w:r>
    </w:p>
    <w:p w14:paraId="3AAA882F" w14:textId="7C85981E" w:rsidR="006B0584" w:rsidRPr="006B0584" w:rsidRDefault="006B0584" w:rsidP="006B0584">
      <w:pPr>
        <w:tabs>
          <w:tab w:val="left" w:pos="5103"/>
        </w:tabs>
        <w:spacing w:after="0" w:line="300" w:lineRule="exact"/>
        <w:ind w:left="5103"/>
        <w:rPr>
          <w:rFonts w:ascii="Tahoma" w:hAnsi="Tahoma" w:cs="Tahoma"/>
          <w:sz w:val="18"/>
          <w:szCs w:val="18"/>
        </w:rPr>
      </w:pPr>
      <w:r>
        <w:rPr>
          <w:rFonts w:ascii="Tahoma" w:hAnsi="Tahoma" w:cs="Tahoma"/>
          <w:sz w:val="18"/>
          <w:szCs w:val="18"/>
        </w:rPr>
        <w:t>vernehmlassungen@estv.admin.ch</w:t>
      </w:r>
    </w:p>
    <w:p w14:paraId="07A965F5" w14:textId="08B923BA" w:rsidR="006B0584" w:rsidRDefault="006B0584" w:rsidP="006B0584">
      <w:pPr>
        <w:tabs>
          <w:tab w:val="left" w:pos="5103"/>
        </w:tabs>
        <w:spacing w:after="0" w:line="300" w:lineRule="exact"/>
        <w:rPr>
          <w:rFonts w:ascii="Tahoma" w:hAnsi="Tahoma" w:cs="Tahoma"/>
        </w:rPr>
      </w:pPr>
      <w:r>
        <w:rPr>
          <w:rFonts w:ascii="Tahoma" w:hAnsi="Tahoma" w:cs="Tahoma"/>
        </w:rPr>
        <w:tab/>
      </w:r>
    </w:p>
    <w:p w14:paraId="304FB846" w14:textId="06F28819" w:rsidR="006B0584" w:rsidRDefault="006B0584" w:rsidP="006B0584">
      <w:pPr>
        <w:tabs>
          <w:tab w:val="left" w:pos="5103"/>
        </w:tabs>
        <w:spacing w:after="0" w:line="300" w:lineRule="exact"/>
        <w:rPr>
          <w:rFonts w:ascii="Tahoma" w:hAnsi="Tahoma" w:cs="Tahoma"/>
          <w:b/>
          <w:bCs/>
        </w:rPr>
      </w:pPr>
    </w:p>
    <w:p w14:paraId="215BC8CD" w14:textId="77777777" w:rsidR="00EF0B43" w:rsidRDefault="00EF0B43" w:rsidP="006B0584">
      <w:pPr>
        <w:tabs>
          <w:tab w:val="left" w:pos="5103"/>
        </w:tabs>
        <w:spacing w:after="0" w:line="300" w:lineRule="exact"/>
        <w:rPr>
          <w:rFonts w:ascii="Tahoma" w:hAnsi="Tahoma" w:cs="Tahoma"/>
          <w:b/>
          <w:bCs/>
        </w:rPr>
      </w:pPr>
    </w:p>
    <w:p w14:paraId="7AD2ADF3" w14:textId="19F744CD" w:rsidR="006B0584" w:rsidRDefault="006B0584" w:rsidP="006B0584">
      <w:pPr>
        <w:tabs>
          <w:tab w:val="left" w:pos="5103"/>
        </w:tabs>
        <w:spacing w:after="0" w:line="300" w:lineRule="exact"/>
        <w:rPr>
          <w:rFonts w:ascii="Tahoma" w:hAnsi="Tahoma" w:cs="Tahoma"/>
          <w:b/>
          <w:bCs/>
        </w:rPr>
      </w:pPr>
    </w:p>
    <w:p w14:paraId="3E173DD8" w14:textId="77777777" w:rsidR="00330C3C" w:rsidRDefault="00330C3C" w:rsidP="006B0584">
      <w:pPr>
        <w:tabs>
          <w:tab w:val="left" w:pos="5103"/>
        </w:tabs>
        <w:spacing w:after="0" w:line="300" w:lineRule="exact"/>
        <w:rPr>
          <w:rFonts w:ascii="Tahoma" w:hAnsi="Tahoma" w:cs="Tahoma"/>
          <w:b/>
          <w:bCs/>
        </w:rPr>
      </w:pPr>
    </w:p>
    <w:p w14:paraId="65A2A331" w14:textId="77777777" w:rsidR="006B0584" w:rsidRDefault="006B0584" w:rsidP="006B0584">
      <w:pPr>
        <w:tabs>
          <w:tab w:val="left" w:pos="5103"/>
        </w:tabs>
        <w:spacing w:after="0" w:line="300" w:lineRule="exact"/>
        <w:rPr>
          <w:rFonts w:ascii="Tahoma" w:hAnsi="Tahoma" w:cs="Tahoma"/>
          <w:b/>
          <w:bCs/>
        </w:rPr>
      </w:pPr>
    </w:p>
    <w:p w14:paraId="3AB4FF3E" w14:textId="0F16E0A6" w:rsidR="006B0584" w:rsidRDefault="006B0584" w:rsidP="00EF0B43">
      <w:pPr>
        <w:tabs>
          <w:tab w:val="left" w:pos="5103"/>
        </w:tabs>
        <w:spacing w:after="0" w:line="300" w:lineRule="exact"/>
        <w:jc w:val="both"/>
        <w:rPr>
          <w:rFonts w:ascii="Tahoma" w:hAnsi="Tahoma" w:cs="Tahoma"/>
          <w:b/>
          <w:bCs/>
        </w:rPr>
      </w:pPr>
      <w:r>
        <w:rPr>
          <w:rFonts w:ascii="Tahoma" w:hAnsi="Tahoma" w:cs="Tahoma"/>
          <w:b/>
          <w:bCs/>
        </w:rPr>
        <w:t>Procédure de consultation dans le cadre de la modification de l</w:t>
      </w:r>
      <w:r w:rsidR="009A5CBA">
        <w:rPr>
          <w:rFonts w:ascii="Tahoma" w:hAnsi="Tahoma" w:cs="Tahoma"/>
          <w:b/>
          <w:bCs/>
        </w:rPr>
        <w:t xml:space="preserve">’Ordonnance régissant la TVA </w:t>
      </w:r>
      <w:r w:rsidR="006C5AAF">
        <w:rPr>
          <w:rFonts w:ascii="Tahoma" w:hAnsi="Tahoma" w:cs="Tahoma"/>
          <w:b/>
          <w:bCs/>
        </w:rPr>
        <w:t>(p</w:t>
      </w:r>
      <w:r w:rsidR="009A5CBA">
        <w:rPr>
          <w:rFonts w:ascii="Tahoma" w:hAnsi="Tahoma" w:cs="Tahoma"/>
          <w:b/>
          <w:bCs/>
        </w:rPr>
        <w:t>rocédures électroniques</w:t>
      </w:r>
      <w:r w:rsidR="006C5AAF">
        <w:rPr>
          <w:rFonts w:ascii="Tahoma" w:hAnsi="Tahoma" w:cs="Tahoma"/>
          <w:b/>
          <w:bCs/>
        </w:rPr>
        <w:t>)</w:t>
      </w:r>
    </w:p>
    <w:p w14:paraId="70E07E2C" w14:textId="6F5559D7" w:rsidR="006B0584" w:rsidRDefault="006B0584" w:rsidP="00EF0B43">
      <w:pPr>
        <w:tabs>
          <w:tab w:val="left" w:pos="5103"/>
        </w:tabs>
        <w:spacing w:after="0" w:line="300" w:lineRule="exact"/>
        <w:jc w:val="both"/>
        <w:rPr>
          <w:rFonts w:ascii="Tahoma" w:hAnsi="Tahoma" w:cs="Tahoma"/>
          <w:b/>
          <w:bCs/>
        </w:rPr>
      </w:pPr>
    </w:p>
    <w:p w14:paraId="386470B0" w14:textId="0043D2DA" w:rsidR="006B0584" w:rsidRDefault="006B0584" w:rsidP="00EF0B43">
      <w:pPr>
        <w:tabs>
          <w:tab w:val="left" w:pos="5103"/>
        </w:tabs>
        <w:spacing w:after="0" w:line="300" w:lineRule="exact"/>
        <w:jc w:val="both"/>
        <w:rPr>
          <w:rFonts w:ascii="Tahoma" w:hAnsi="Tahoma" w:cs="Tahoma"/>
          <w:b/>
          <w:bCs/>
        </w:rPr>
      </w:pPr>
    </w:p>
    <w:p w14:paraId="44FCB08A" w14:textId="32D179EB" w:rsidR="006B0584" w:rsidRDefault="006B0584" w:rsidP="00EF0B43">
      <w:pPr>
        <w:tabs>
          <w:tab w:val="left" w:pos="5103"/>
        </w:tabs>
        <w:spacing w:after="0" w:line="300" w:lineRule="exact"/>
        <w:jc w:val="both"/>
        <w:rPr>
          <w:rFonts w:ascii="Tahoma" w:hAnsi="Tahoma" w:cs="Tahoma"/>
        </w:rPr>
      </w:pPr>
      <w:r>
        <w:rPr>
          <w:rFonts w:ascii="Tahoma" w:hAnsi="Tahoma" w:cs="Tahoma"/>
        </w:rPr>
        <w:t>Madame, Monsieur,</w:t>
      </w:r>
    </w:p>
    <w:p w14:paraId="293F0D08" w14:textId="72E3AB85" w:rsidR="00EF0B43" w:rsidRDefault="00EF0B43" w:rsidP="00EF0B43">
      <w:pPr>
        <w:tabs>
          <w:tab w:val="left" w:pos="5103"/>
        </w:tabs>
        <w:spacing w:after="0" w:line="300" w:lineRule="exact"/>
        <w:jc w:val="both"/>
        <w:rPr>
          <w:rFonts w:ascii="Tahoma" w:hAnsi="Tahoma" w:cs="Tahoma"/>
        </w:rPr>
      </w:pPr>
    </w:p>
    <w:p w14:paraId="2337EF53" w14:textId="0EF6E288" w:rsidR="00EF0B43" w:rsidRDefault="00EF0B43" w:rsidP="00EF0B43">
      <w:pPr>
        <w:tabs>
          <w:tab w:val="left" w:pos="5103"/>
        </w:tabs>
        <w:spacing w:after="0" w:line="300" w:lineRule="exact"/>
        <w:jc w:val="both"/>
        <w:rPr>
          <w:rFonts w:ascii="Tahoma" w:hAnsi="Tahoma" w:cs="Tahoma"/>
        </w:rPr>
      </w:pPr>
      <w:r>
        <w:rPr>
          <w:rFonts w:ascii="Tahoma" w:hAnsi="Tahoma" w:cs="Tahoma"/>
        </w:rPr>
        <w:t xml:space="preserve">Nous nous référons au courrier du </w:t>
      </w:r>
      <w:r w:rsidR="00712750">
        <w:rPr>
          <w:rFonts w:ascii="Tahoma" w:hAnsi="Tahoma" w:cs="Tahoma"/>
        </w:rPr>
        <w:t>29</w:t>
      </w:r>
      <w:r>
        <w:rPr>
          <w:rFonts w:ascii="Tahoma" w:hAnsi="Tahoma" w:cs="Tahoma"/>
        </w:rPr>
        <w:t xml:space="preserve"> juin 202</w:t>
      </w:r>
      <w:r w:rsidR="00712750">
        <w:rPr>
          <w:rFonts w:ascii="Tahoma" w:hAnsi="Tahoma" w:cs="Tahoma"/>
        </w:rPr>
        <w:t>2</w:t>
      </w:r>
      <w:r>
        <w:rPr>
          <w:rFonts w:ascii="Tahoma" w:hAnsi="Tahoma" w:cs="Tahoma"/>
        </w:rPr>
        <w:t xml:space="preserve"> d</w:t>
      </w:r>
      <w:r w:rsidR="000F7A5A">
        <w:rPr>
          <w:rFonts w:ascii="Tahoma" w:hAnsi="Tahoma" w:cs="Tahoma"/>
        </w:rPr>
        <w:t>e M. le Conseiller fédéral Ueli Maurer,</w:t>
      </w:r>
      <w:r>
        <w:rPr>
          <w:rFonts w:ascii="Tahoma" w:hAnsi="Tahoma" w:cs="Tahoma"/>
        </w:rPr>
        <w:t xml:space="preserve"> Chef du Département fédéral des finances </w:t>
      </w:r>
      <w:r w:rsidR="009A5CBA">
        <w:rPr>
          <w:rFonts w:ascii="Tahoma" w:hAnsi="Tahoma" w:cs="Tahoma"/>
        </w:rPr>
        <w:t xml:space="preserve">DFF </w:t>
      </w:r>
      <w:r>
        <w:rPr>
          <w:rFonts w:ascii="Tahoma" w:hAnsi="Tahoma" w:cs="Tahoma"/>
        </w:rPr>
        <w:t xml:space="preserve">relatif à l’ouverture de la procédure de consultation pour la </w:t>
      </w:r>
      <w:r w:rsidR="009A5CBA">
        <w:rPr>
          <w:rFonts w:ascii="Tahoma" w:hAnsi="Tahoma" w:cs="Tahoma"/>
        </w:rPr>
        <w:t>modification de l’Ordonnance régissant la TVA</w:t>
      </w:r>
      <w:r w:rsidR="006C5AAF">
        <w:rPr>
          <w:rFonts w:ascii="Tahoma" w:hAnsi="Tahoma" w:cs="Tahoma"/>
        </w:rPr>
        <w:t xml:space="preserve"> (</w:t>
      </w:r>
      <w:r w:rsidR="00711BA5">
        <w:rPr>
          <w:rFonts w:ascii="Tahoma" w:hAnsi="Tahoma" w:cs="Tahoma"/>
        </w:rPr>
        <w:t>p</w:t>
      </w:r>
      <w:r w:rsidR="006C5AAF">
        <w:rPr>
          <w:rFonts w:ascii="Tahoma" w:hAnsi="Tahoma" w:cs="Tahoma"/>
        </w:rPr>
        <w:t>rocédures électroniques)</w:t>
      </w:r>
      <w:r w:rsidR="006E6585">
        <w:rPr>
          <w:rFonts w:ascii="Tahoma" w:hAnsi="Tahoma" w:cs="Tahoma"/>
        </w:rPr>
        <w:t xml:space="preserve"> – OTVA</w:t>
      </w:r>
      <w:r w:rsidR="006C5AAF">
        <w:rPr>
          <w:rFonts w:ascii="Tahoma" w:hAnsi="Tahoma" w:cs="Tahoma"/>
        </w:rPr>
        <w:t>.</w:t>
      </w:r>
    </w:p>
    <w:p w14:paraId="677DC686" w14:textId="77777777" w:rsidR="006E6585" w:rsidRDefault="006E6585" w:rsidP="006E6585">
      <w:pPr>
        <w:tabs>
          <w:tab w:val="left" w:pos="5103"/>
        </w:tabs>
        <w:spacing w:after="0" w:line="300" w:lineRule="exact"/>
        <w:jc w:val="both"/>
        <w:rPr>
          <w:rFonts w:ascii="Tahoma" w:hAnsi="Tahoma" w:cs="Tahoma"/>
        </w:rPr>
      </w:pPr>
    </w:p>
    <w:p w14:paraId="5F35E00A" w14:textId="77777777" w:rsidR="006E6585" w:rsidRDefault="006E6585" w:rsidP="006E6585">
      <w:pPr>
        <w:tabs>
          <w:tab w:val="left" w:pos="5103"/>
        </w:tabs>
        <w:spacing w:after="0" w:line="300" w:lineRule="exact"/>
        <w:jc w:val="both"/>
        <w:rPr>
          <w:rFonts w:ascii="Tahoma" w:hAnsi="Tahoma" w:cs="Tahoma"/>
        </w:rPr>
      </w:pPr>
      <w:r>
        <w:rPr>
          <w:rFonts w:ascii="Tahoma" w:hAnsi="Tahoma" w:cs="Tahoma"/>
        </w:rPr>
        <w:t>FIDUCIAIRE|SUISSE est la plus grande association professionnelle pour les PME de Suisse et, en notre qualité de partenaire reconnu de la politique, de l’économie et du public pour des décisions concernant la branche des fiduciaires, nous avons l’honneur de formuler les remarques suivantes sur les modifications envisagées dans la Loi sur la TVA et de l’Ordonnance sur le numéro d’identification des entreprises.</w:t>
      </w:r>
    </w:p>
    <w:p w14:paraId="30E0C5E9" w14:textId="77777777" w:rsidR="006E6585" w:rsidRDefault="006E6585" w:rsidP="006E6585">
      <w:pPr>
        <w:tabs>
          <w:tab w:val="left" w:pos="5103"/>
        </w:tabs>
        <w:spacing w:after="0" w:line="300" w:lineRule="exact"/>
        <w:jc w:val="both"/>
        <w:rPr>
          <w:rFonts w:ascii="Tahoma" w:hAnsi="Tahoma" w:cs="Tahoma"/>
        </w:rPr>
      </w:pPr>
    </w:p>
    <w:p w14:paraId="3A155329" w14:textId="77777777" w:rsidR="006E6585" w:rsidRDefault="006E6585" w:rsidP="006E6585">
      <w:pPr>
        <w:tabs>
          <w:tab w:val="left" w:pos="5103"/>
        </w:tabs>
        <w:spacing w:after="0" w:line="300" w:lineRule="exact"/>
        <w:jc w:val="both"/>
        <w:rPr>
          <w:rFonts w:ascii="Tahoma" w:hAnsi="Tahoma" w:cs="Tahoma"/>
        </w:rPr>
      </w:pPr>
    </w:p>
    <w:p w14:paraId="5F242BBA" w14:textId="5DEE92FF" w:rsidR="006E6585" w:rsidRDefault="00CC0E50" w:rsidP="006E6585">
      <w:pPr>
        <w:tabs>
          <w:tab w:val="left" w:pos="5103"/>
        </w:tabs>
        <w:spacing w:after="0" w:line="300" w:lineRule="exact"/>
        <w:jc w:val="both"/>
        <w:rPr>
          <w:rFonts w:ascii="Tahoma" w:hAnsi="Tahoma" w:cs="Tahoma"/>
          <w:u w:val="single"/>
        </w:rPr>
      </w:pPr>
      <w:r>
        <w:rPr>
          <w:rFonts w:ascii="Tahoma" w:hAnsi="Tahoma" w:cs="Tahoma"/>
          <w:u w:val="single"/>
        </w:rPr>
        <w:t>Remarques générales</w:t>
      </w:r>
      <w:r w:rsidR="00D37652">
        <w:rPr>
          <w:rFonts w:ascii="Tahoma" w:hAnsi="Tahoma" w:cs="Tahoma"/>
          <w:u w:val="single"/>
        </w:rPr>
        <w:t xml:space="preserve"> et informations aux contribuables</w:t>
      </w:r>
    </w:p>
    <w:p w14:paraId="066F16B0" w14:textId="6EC60054" w:rsidR="00CC0E50" w:rsidRDefault="00CC0E50" w:rsidP="006E6585">
      <w:pPr>
        <w:tabs>
          <w:tab w:val="left" w:pos="5103"/>
        </w:tabs>
        <w:spacing w:after="0" w:line="300" w:lineRule="exact"/>
        <w:jc w:val="both"/>
        <w:rPr>
          <w:rFonts w:ascii="Tahoma" w:hAnsi="Tahoma" w:cs="Tahoma"/>
          <w:u w:val="single"/>
        </w:rPr>
      </w:pPr>
    </w:p>
    <w:p w14:paraId="3D077EAB" w14:textId="1DB77FC5" w:rsidR="00CC0E50" w:rsidRDefault="00CC0E50" w:rsidP="006E6585">
      <w:pPr>
        <w:tabs>
          <w:tab w:val="left" w:pos="5103"/>
        </w:tabs>
        <w:spacing w:after="0" w:line="300" w:lineRule="exact"/>
        <w:jc w:val="both"/>
        <w:rPr>
          <w:rFonts w:ascii="Tahoma" w:hAnsi="Tahoma" w:cs="Tahoma"/>
        </w:rPr>
      </w:pPr>
      <w:r>
        <w:rPr>
          <w:rFonts w:ascii="Tahoma" w:hAnsi="Tahoma" w:cs="Tahoma"/>
        </w:rPr>
        <w:t>Compte tenu de l’art. 65a de la Loi sur la TVA, entré en vigueur le 1</w:t>
      </w:r>
      <w:r w:rsidRPr="00CC0E50">
        <w:rPr>
          <w:rFonts w:ascii="Tahoma" w:hAnsi="Tahoma" w:cs="Tahoma"/>
          <w:vertAlign w:val="superscript"/>
        </w:rPr>
        <w:t>er</w:t>
      </w:r>
      <w:r>
        <w:rPr>
          <w:rFonts w:ascii="Tahoma" w:hAnsi="Tahoma" w:cs="Tahoma"/>
        </w:rPr>
        <w:t xml:space="preserve"> janvier 2022, les modifications de l’OTVA proposées représentent la mise en œuvre des procédures électroniques pour tous les contribuables.</w:t>
      </w:r>
      <w:r w:rsidR="00AD3728">
        <w:rPr>
          <w:rFonts w:ascii="Tahoma" w:hAnsi="Tahoma" w:cs="Tahoma"/>
        </w:rPr>
        <w:t xml:space="preserve"> Nous ne pouvons que saluer </w:t>
      </w:r>
      <w:r w:rsidR="001E4543">
        <w:rPr>
          <w:rFonts w:ascii="Tahoma" w:hAnsi="Tahoma" w:cs="Tahoma"/>
        </w:rPr>
        <w:t>l’introduction</w:t>
      </w:r>
      <w:r w:rsidR="00AD3728">
        <w:rPr>
          <w:rFonts w:ascii="Tahoma" w:hAnsi="Tahoma" w:cs="Tahoma"/>
        </w:rPr>
        <w:t xml:space="preserve"> d’une procédure électronique optimisée dans les relations entre les contribuables et l’AFC</w:t>
      </w:r>
      <w:r w:rsidR="00EA525D">
        <w:rPr>
          <w:rFonts w:ascii="Tahoma" w:hAnsi="Tahoma" w:cs="Tahoma"/>
        </w:rPr>
        <w:t>.</w:t>
      </w:r>
    </w:p>
    <w:p w14:paraId="007315B9" w14:textId="5A14FEB2" w:rsidR="00CC0E50" w:rsidRDefault="00CC0E50" w:rsidP="006E6585">
      <w:pPr>
        <w:tabs>
          <w:tab w:val="left" w:pos="5103"/>
        </w:tabs>
        <w:spacing w:after="0" w:line="300" w:lineRule="exact"/>
        <w:jc w:val="both"/>
        <w:rPr>
          <w:rFonts w:ascii="Tahoma" w:hAnsi="Tahoma" w:cs="Tahoma"/>
        </w:rPr>
      </w:pPr>
    </w:p>
    <w:p w14:paraId="347DF49C" w14:textId="1E371766" w:rsidR="00300A2E" w:rsidRDefault="00EA525D" w:rsidP="006E6585">
      <w:pPr>
        <w:tabs>
          <w:tab w:val="left" w:pos="5103"/>
        </w:tabs>
        <w:spacing w:after="0" w:line="300" w:lineRule="exact"/>
        <w:jc w:val="both"/>
        <w:rPr>
          <w:rFonts w:ascii="Tahoma" w:hAnsi="Tahoma" w:cs="Tahoma"/>
        </w:rPr>
      </w:pPr>
      <w:r>
        <w:rPr>
          <w:rFonts w:ascii="Tahoma" w:hAnsi="Tahoma" w:cs="Tahoma"/>
        </w:rPr>
        <w:t xml:space="preserve">Pour </w:t>
      </w:r>
      <w:r w:rsidR="00CC0E50">
        <w:rPr>
          <w:rFonts w:ascii="Tahoma" w:hAnsi="Tahoma" w:cs="Tahoma"/>
        </w:rPr>
        <w:t xml:space="preserve">l’application concrète des </w:t>
      </w:r>
      <w:r w:rsidR="00B8679B">
        <w:rPr>
          <w:rFonts w:ascii="Tahoma" w:hAnsi="Tahoma" w:cs="Tahoma"/>
        </w:rPr>
        <w:t xml:space="preserve">nouvelles </w:t>
      </w:r>
      <w:r w:rsidR="00CC0E50">
        <w:rPr>
          <w:rFonts w:ascii="Tahoma" w:hAnsi="Tahoma" w:cs="Tahoma"/>
        </w:rPr>
        <w:t>dispositions contraignantes, nous attendons de l</w:t>
      </w:r>
      <w:r w:rsidR="00B8679B">
        <w:rPr>
          <w:rFonts w:ascii="Tahoma" w:hAnsi="Tahoma" w:cs="Tahoma"/>
        </w:rPr>
        <w:t>’AFC qu’elle fasse preuve d’une certaine souplesse vis-à-vis des contribuables qui devront disposer d’un temps d’adaptation. Parmi les 40'000 assujettis qui remettent encore</w:t>
      </w:r>
      <w:r w:rsidR="00172F3C">
        <w:rPr>
          <w:rFonts w:ascii="Tahoma" w:hAnsi="Tahoma" w:cs="Tahoma"/>
        </w:rPr>
        <w:t xml:space="preserve"> aujourd’hui</w:t>
      </w:r>
      <w:r w:rsidR="00B8679B">
        <w:rPr>
          <w:rFonts w:ascii="Tahoma" w:hAnsi="Tahoma" w:cs="Tahoma"/>
        </w:rPr>
        <w:t xml:space="preserve"> leur</w:t>
      </w:r>
      <w:r w:rsidR="000A361D">
        <w:rPr>
          <w:rFonts w:ascii="Tahoma" w:hAnsi="Tahoma" w:cs="Tahoma"/>
        </w:rPr>
        <w:t>s</w:t>
      </w:r>
      <w:r w:rsidR="00B8679B">
        <w:rPr>
          <w:rFonts w:ascii="Tahoma" w:hAnsi="Tahoma" w:cs="Tahoma"/>
        </w:rPr>
        <w:t xml:space="preserve"> décomptes périodiques sur papier, il y a de petites entités qui fonctionnent sans infrastructure numérique</w:t>
      </w:r>
      <w:r w:rsidR="00300A2E">
        <w:rPr>
          <w:rFonts w:ascii="Tahoma" w:hAnsi="Tahoma" w:cs="Tahoma"/>
        </w:rPr>
        <w:t xml:space="preserve"> ou qui, situées dans des zones périphériques, ont parfois des connexions insuffisantes</w:t>
      </w:r>
      <w:r w:rsidR="00B8679B">
        <w:rPr>
          <w:rFonts w:ascii="Tahoma" w:hAnsi="Tahoma" w:cs="Tahoma"/>
        </w:rPr>
        <w:t>.</w:t>
      </w:r>
    </w:p>
    <w:p w14:paraId="52FF71B8" w14:textId="4213C8E0" w:rsidR="00172F3C" w:rsidRDefault="00172F3C" w:rsidP="006E6585">
      <w:pPr>
        <w:tabs>
          <w:tab w:val="left" w:pos="5103"/>
        </w:tabs>
        <w:spacing w:after="0" w:line="300" w:lineRule="exact"/>
        <w:jc w:val="both"/>
        <w:rPr>
          <w:rFonts w:ascii="Tahoma" w:hAnsi="Tahoma" w:cs="Tahoma"/>
        </w:rPr>
      </w:pPr>
      <w:r>
        <w:rPr>
          <w:rFonts w:ascii="Tahoma" w:hAnsi="Tahoma" w:cs="Tahoma"/>
        </w:rPr>
        <w:lastRenderedPageBreak/>
        <w:t>Il est donc indispensable que l’AFC, pour arriver</w:t>
      </w:r>
      <w:r w:rsidR="00AD3728">
        <w:rPr>
          <w:rFonts w:ascii="Tahoma" w:hAnsi="Tahoma" w:cs="Tahoma"/>
        </w:rPr>
        <w:t xml:space="preserve"> au but visé par les modifications de l’OTVA, puisse orienter les contribuables sur les nouvelles possibilités du portai</w:t>
      </w:r>
      <w:r w:rsidR="00B56377">
        <w:rPr>
          <w:rFonts w:ascii="Tahoma" w:hAnsi="Tahoma" w:cs="Tahoma"/>
        </w:rPr>
        <w:t>l</w:t>
      </w:r>
      <w:r w:rsidR="00AD3728">
        <w:rPr>
          <w:rFonts w:ascii="Tahoma" w:hAnsi="Tahoma" w:cs="Tahoma"/>
        </w:rPr>
        <w:t xml:space="preserve"> prévu à cet effet</w:t>
      </w:r>
      <w:r w:rsidR="00B56377">
        <w:rPr>
          <w:rFonts w:ascii="Tahoma" w:hAnsi="Tahoma" w:cs="Tahoma"/>
        </w:rPr>
        <w:t>. Nous suggérons la mise en place, pour une durée limitée, d’un</w:t>
      </w:r>
      <w:r w:rsidR="001E4543">
        <w:rPr>
          <w:rFonts w:ascii="Tahoma" w:hAnsi="Tahoma" w:cs="Tahoma"/>
        </w:rPr>
        <w:t xml:space="preserve"> support informatique (</w:t>
      </w:r>
      <w:r w:rsidR="00B56377">
        <w:rPr>
          <w:rFonts w:ascii="Tahoma" w:hAnsi="Tahoma" w:cs="Tahoma"/>
        </w:rPr>
        <w:t>help desk</w:t>
      </w:r>
      <w:r w:rsidR="001E4543">
        <w:rPr>
          <w:rFonts w:ascii="Tahoma" w:hAnsi="Tahoma" w:cs="Tahoma"/>
        </w:rPr>
        <w:t>)</w:t>
      </w:r>
      <w:r w:rsidR="00B56377">
        <w:rPr>
          <w:rFonts w:ascii="Tahoma" w:hAnsi="Tahoma" w:cs="Tahoma"/>
        </w:rPr>
        <w:t xml:space="preserve"> qui devrait être facilement joignable pour assister les entreprises qui rencontrent des problèmes. </w:t>
      </w:r>
    </w:p>
    <w:p w14:paraId="0C0E07AE" w14:textId="11494A92" w:rsidR="00774A64" w:rsidRDefault="00774A64" w:rsidP="006E6585">
      <w:pPr>
        <w:tabs>
          <w:tab w:val="left" w:pos="5103"/>
        </w:tabs>
        <w:spacing w:after="0" w:line="300" w:lineRule="exact"/>
        <w:jc w:val="both"/>
        <w:rPr>
          <w:rFonts w:ascii="Tahoma" w:hAnsi="Tahoma" w:cs="Tahoma"/>
        </w:rPr>
      </w:pPr>
    </w:p>
    <w:p w14:paraId="7FE35472" w14:textId="71616EF6" w:rsidR="00774A64" w:rsidRDefault="00774A64" w:rsidP="00774A64">
      <w:pPr>
        <w:tabs>
          <w:tab w:val="left" w:pos="5103"/>
        </w:tabs>
        <w:spacing w:after="0" w:line="300" w:lineRule="exact"/>
        <w:jc w:val="both"/>
        <w:rPr>
          <w:rFonts w:ascii="Tahoma" w:hAnsi="Tahoma" w:cs="Tahoma"/>
        </w:rPr>
      </w:pPr>
      <w:r>
        <w:rPr>
          <w:rFonts w:ascii="Tahoma" w:hAnsi="Tahoma" w:cs="Tahoma"/>
        </w:rPr>
        <w:t>Dans le domaine des procédures numériques, nous tenons à souligner que la méthode « Décompte TVA easy », mise en place par l’AFC il y a quelque temps déjà, est une solution qui a été positivement accueillie par les contribuables et qui présent</w:t>
      </w:r>
      <w:r w:rsidR="009E7FEA">
        <w:rPr>
          <w:rFonts w:ascii="Tahoma" w:hAnsi="Tahoma" w:cs="Tahoma"/>
        </w:rPr>
        <w:t>e</w:t>
      </w:r>
      <w:r>
        <w:rPr>
          <w:rFonts w:ascii="Tahoma" w:hAnsi="Tahoma" w:cs="Tahoma"/>
        </w:rPr>
        <w:t xml:space="preserve"> l’avantage de ne pas devoir ouvrir un compte avec Login.</w:t>
      </w:r>
    </w:p>
    <w:p w14:paraId="43BE8AE5" w14:textId="77777777" w:rsidR="00774A64" w:rsidRDefault="00774A64" w:rsidP="006E6585">
      <w:pPr>
        <w:tabs>
          <w:tab w:val="left" w:pos="5103"/>
        </w:tabs>
        <w:spacing w:after="0" w:line="300" w:lineRule="exact"/>
        <w:jc w:val="both"/>
        <w:rPr>
          <w:rFonts w:ascii="Tahoma" w:hAnsi="Tahoma" w:cs="Tahoma"/>
        </w:rPr>
      </w:pPr>
    </w:p>
    <w:p w14:paraId="750442AD" w14:textId="18D3B06E" w:rsidR="00172F3C" w:rsidRDefault="00172F3C" w:rsidP="006E6585">
      <w:pPr>
        <w:tabs>
          <w:tab w:val="left" w:pos="5103"/>
        </w:tabs>
        <w:spacing w:after="0" w:line="300" w:lineRule="exact"/>
        <w:jc w:val="both"/>
        <w:rPr>
          <w:rFonts w:ascii="Tahoma" w:hAnsi="Tahoma" w:cs="Tahoma"/>
        </w:rPr>
      </w:pPr>
    </w:p>
    <w:p w14:paraId="7F45F391" w14:textId="4771BB09" w:rsidR="006E6585" w:rsidRDefault="006E6585" w:rsidP="006E6585">
      <w:pPr>
        <w:tabs>
          <w:tab w:val="left" w:pos="5103"/>
        </w:tabs>
        <w:spacing w:after="0" w:line="300" w:lineRule="exact"/>
        <w:jc w:val="both"/>
        <w:rPr>
          <w:rFonts w:ascii="Tahoma" w:hAnsi="Tahoma" w:cs="Tahoma"/>
          <w:u w:val="single"/>
        </w:rPr>
      </w:pPr>
      <w:r>
        <w:rPr>
          <w:rFonts w:ascii="Tahoma" w:hAnsi="Tahoma" w:cs="Tahoma"/>
          <w:u w:val="single"/>
        </w:rPr>
        <w:t>Modification</w:t>
      </w:r>
      <w:r w:rsidR="00B56377">
        <w:rPr>
          <w:rFonts w:ascii="Tahoma" w:hAnsi="Tahoma" w:cs="Tahoma"/>
          <w:u w:val="single"/>
        </w:rPr>
        <w:t>s</w:t>
      </w:r>
      <w:r>
        <w:rPr>
          <w:rFonts w:ascii="Tahoma" w:hAnsi="Tahoma" w:cs="Tahoma"/>
          <w:u w:val="single"/>
        </w:rPr>
        <w:t xml:space="preserve"> de l’O</w:t>
      </w:r>
      <w:r w:rsidR="00B56377">
        <w:rPr>
          <w:rFonts w:ascii="Tahoma" w:hAnsi="Tahoma" w:cs="Tahoma"/>
          <w:u w:val="single"/>
        </w:rPr>
        <w:t>TVA</w:t>
      </w:r>
    </w:p>
    <w:p w14:paraId="712129E6" w14:textId="20515065" w:rsidR="00B56377" w:rsidRDefault="00B56377" w:rsidP="006E6585">
      <w:pPr>
        <w:tabs>
          <w:tab w:val="left" w:pos="5103"/>
        </w:tabs>
        <w:spacing w:after="0" w:line="300" w:lineRule="exact"/>
        <w:jc w:val="both"/>
        <w:rPr>
          <w:rFonts w:ascii="Tahoma" w:hAnsi="Tahoma" w:cs="Tahoma"/>
          <w:u w:val="single"/>
        </w:rPr>
      </w:pPr>
    </w:p>
    <w:p w14:paraId="6A8605A2" w14:textId="121529D8" w:rsidR="00B56377" w:rsidRPr="00B56377" w:rsidRDefault="00B56377" w:rsidP="006E6585">
      <w:pPr>
        <w:tabs>
          <w:tab w:val="left" w:pos="5103"/>
        </w:tabs>
        <w:spacing w:after="0" w:line="300" w:lineRule="exact"/>
        <w:jc w:val="both"/>
        <w:rPr>
          <w:rFonts w:ascii="Tahoma" w:hAnsi="Tahoma" w:cs="Tahoma"/>
        </w:rPr>
      </w:pPr>
      <w:r>
        <w:rPr>
          <w:rFonts w:ascii="Tahoma" w:hAnsi="Tahoma" w:cs="Tahoma"/>
        </w:rPr>
        <w:t xml:space="preserve">Sous </w:t>
      </w:r>
      <w:r w:rsidR="0005040F">
        <w:rPr>
          <w:rFonts w:ascii="Tahoma" w:hAnsi="Tahoma" w:cs="Tahoma"/>
        </w:rPr>
        <w:t xml:space="preserve">réserve des remarques générales formulées ci-dessus, notre association souscrit aux modifications de l’OTVA aux art. 122 (nouveau pour le titre), 123 (nouveau) et 166c (nouveau).   </w:t>
      </w:r>
    </w:p>
    <w:p w14:paraId="399DFC42" w14:textId="77777777" w:rsidR="006E6585" w:rsidRDefault="006E6585" w:rsidP="006E6585">
      <w:pPr>
        <w:tabs>
          <w:tab w:val="left" w:pos="5103"/>
        </w:tabs>
        <w:spacing w:after="0" w:line="300" w:lineRule="exact"/>
        <w:jc w:val="both"/>
        <w:rPr>
          <w:rFonts w:ascii="Tahoma" w:hAnsi="Tahoma" w:cs="Tahoma"/>
          <w:u w:val="single"/>
        </w:rPr>
      </w:pPr>
    </w:p>
    <w:p w14:paraId="5FA4C95E" w14:textId="77777777" w:rsidR="006E6585" w:rsidRDefault="006E6585" w:rsidP="006E6585">
      <w:pPr>
        <w:tabs>
          <w:tab w:val="left" w:pos="5103"/>
        </w:tabs>
        <w:spacing w:after="0" w:line="300" w:lineRule="exact"/>
        <w:jc w:val="both"/>
        <w:rPr>
          <w:rFonts w:ascii="Tahoma" w:hAnsi="Tahoma" w:cs="Tahoma"/>
        </w:rPr>
      </w:pPr>
    </w:p>
    <w:p w14:paraId="4FCDFDFA" w14:textId="7E707E2C" w:rsidR="006E6585" w:rsidRDefault="00A77E03" w:rsidP="006E6585">
      <w:pPr>
        <w:tabs>
          <w:tab w:val="left" w:pos="5103"/>
        </w:tabs>
        <w:spacing w:after="0" w:line="300" w:lineRule="exact"/>
        <w:jc w:val="both"/>
        <w:rPr>
          <w:rFonts w:ascii="Tahoma" w:hAnsi="Tahoma" w:cs="Tahoma"/>
          <w:u w:val="single"/>
        </w:rPr>
      </w:pPr>
      <w:r>
        <w:rPr>
          <w:rFonts w:ascii="Tahoma" w:hAnsi="Tahoma" w:cs="Tahoma"/>
          <w:u w:val="single"/>
        </w:rPr>
        <w:t>Décomptes périodiques</w:t>
      </w:r>
    </w:p>
    <w:p w14:paraId="2C955010" w14:textId="54CE6DED" w:rsidR="006E6585" w:rsidRDefault="006E6585" w:rsidP="006E6585">
      <w:pPr>
        <w:tabs>
          <w:tab w:val="left" w:pos="5103"/>
        </w:tabs>
        <w:spacing w:after="0" w:line="300" w:lineRule="exact"/>
        <w:jc w:val="both"/>
        <w:rPr>
          <w:rFonts w:ascii="Tahoma" w:hAnsi="Tahoma" w:cs="Tahoma"/>
        </w:rPr>
      </w:pPr>
    </w:p>
    <w:p w14:paraId="7ED83F6F" w14:textId="38754E8B" w:rsidR="00A77E03" w:rsidRDefault="001E4543" w:rsidP="001E4543">
      <w:pPr>
        <w:tabs>
          <w:tab w:val="left" w:pos="5103"/>
        </w:tabs>
        <w:spacing w:after="0" w:line="300" w:lineRule="exact"/>
        <w:jc w:val="both"/>
        <w:rPr>
          <w:rFonts w:ascii="Tahoma" w:hAnsi="Tahoma" w:cs="Tahoma"/>
        </w:rPr>
      </w:pPr>
      <w:r>
        <w:rPr>
          <w:rFonts w:ascii="Tahoma" w:hAnsi="Tahoma" w:cs="Tahoma"/>
        </w:rPr>
        <w:t xml:space="preserve">Dans </w:t>
      </w:r>
      <w:r w:rsidR="009E7FEA">
        <w:rPr>
          <w:rFonts w:ascii="Tahoma" w:hAnsi="Tahoma" w:cs="Tahoma"/>
        </w:rPr>
        <w:t>l</w:t>
      </w:r>
      <w:r>
        <w:rPr>
          <w:rFonts w:ascii="Tahoma" w:hAnsi="Tahoma" w:cs="Tahoma"/>
        </w:rPr>
        <w:t>e contexte des décomptes TVA, il nous paraît important de rappeler que l</w:t>
      </w:r>
      <w:r w:rsidR="00A77E03">
        <w:rPr>
          <w:rFonts w:ascii="Tahoma" w:hAnsi="Tahoma" w:cs="Tahoma"/>
        </w:rPr>
        <w:t>a numérisation des décomptes périodiques devrait coïncider avec la mise en œuvre de l’actuel art. 34, al. 3 LTVA qui n’est toujours pas appliqué</w:t>
      </w:r>
      <w:r w:rsidR="000A361D">
        <w:rPr>
          <w:rFonts w:ascii="Tahoma" w:hAnsi="Tahoma" w:cs="Tahoma"/>
        </w:rPr>
        <w:t>,</w:t>
      </w:r>
      <w:r w:rsidR="00A77E03">
        <w:rPr>
          <w:rFonts w:ascii="Tahoma" w:hAnsi="Tahoma" w:cs="Tahoma"/>
        </w:rPr>
        <w:t xml:space="preserve"> et ceci depuis </w:t>
      </w:r>
      <w:r w:rsidR="00350032">
        <w:rPr>
          <w:rFonts w:ascii="Tahoma" w:hAnsi="Tahoma" w:cs="Tahoma"/>
        </w:rPr>
        <w:t xml:space="preserve">la modification de la Loi sur la TVA au </w:t>
      </w:r>
      <w:r w:rsidR="009E7FEA">
        <w:rPr>
          <w:rFonts w:ascii="Tahoma" w:hAnsi="Tahoma" w:cs="Tahoma"/>
        </w:rPr>
        <w:t xml:space="preserve">    </w:t>
      </w:r>
      <w:r w:rsidR="00350032">
        <w:rPr>
          <w:rFonts w:ascii="Tahoma" w:hAnsi="Tahoma" w:cs="Tahoma"/>
        </w:rPr>
        <w:t>1</w:t>
      </w:r>
      <w:r w:rsidR="00350032" w:rsidRPr="00350032">
        <w:rPr>
          <w:rFonts w:ascii="Tahoma" w:hAnsi="Tahoma" w:cs="Tahoma"/>
          <w:vertAlign w:val="superscript"/>
        </w:rPr>
        <w:t>er</w:t>
      </w:r>
      <w:r w:rsidR="00350032">
        <w:rPr>
          <w:rFonts w:ascii="Tahoma" w:hAnsi="Tahoma" w:cs="Tahoma"/>
        </w:rPr>
        <w:t xml:space="preserve"> janvier 2010.</w:t>
      </w:r>
    </w:p>
    <w:p w14:paraId="6BDCFDE6" w14:textId="77777777" w:rsidR="001E4543" w:rsidRDefault="001E4543" w:rsidP="001E4543">
      <w:pPr>
        <w:tabs>
          <w:tab w:val="left" w:pos="5103"/>
        </w:tabs>
        <w:spacing w:after="0" w:line="300" w:lineRule="exact"/>
        <w:jc w:val="both"/>
        <w:rPr>
          <w:rFonts w:ascii="Tahoma" w:hAnsi="Tahoma" w:cs="Tahoma"/>
        </w:rPr>
      </w:pPr>
    </w:p>
    <w:p w14:paraId="446473A4" w14:textId="32A444AE" w:rsidR="00350032" w:rsidRDefault="00A77E03" w:rsidP="00A77E03">
      <w:pPr>
        <w:spacing w:after="120" w:line="280" w:lineRule="atLeast"/>
        <w:jc w:val="both"/>
        <w:rPr>
          <w:rFonts w:ascii="Tahoma" w:hAnsi="Tahoma" w:cs="Tahoma"/>
        </w:rPr>
      </w:pPr>
      <w:r>
        <w:rPr>
          <w:rFonts w:ascii="Tahoma" w:hAnsi="Tahoma" w:cs="Tahoma"/>
        </w:rPr>
        <w:t>Pourtant de</w:t>
      </w:r>
      <w:r w:rsidR="00350032">
        <w:rPr>
          <w:rFonts w:ascii="Tahoma" w:hAnsi="Tahoma" w:cs="Tahoma"/>
        </w:rPr>
        <w:t>s</w:t>
      </w:r>
      <w:r>
        <w:rPr>
          <w:rFonts w:ascii="Tahoma" w:hAnsi="Tahoma" w:cs="Tahoma"/>
        </w:rPr>
        <w:t xml:space="preserve"> assujettis</w:t>
      </w:r>
      <w:r w:rsidR="00350032">
        <w:rPr>
          <w:rFonts w:ascii="Tahoma" w:hAnsi="Tahoma" w:cs="Tahoma"/>
        </w:rPr>
        <w:t xml:space="preserve">, notamment des associations ou </w:t>
      </w:r>
      <w:r w:rsidR="009E7FEA">
        <w:rPr>
          <w:rFonts w:ascii="Tahoma" w:hAnsi="Tahoma" w:cs="Tahoma"/>
        </w:rPr>
        <w:t xml:space="preserve">des </w:t>
      </w:r>
      <w:r w:rsidR="00350032">
        <w:rPr>
          <w:rFonts w:ascii="Tahoma" w:hAnsi="Tahoma" w:cs="Tahoma"/>
        </w:rPr>
        <w:t xml:space="preserve">sociétés avec une activité saisonnière, </w:t>
      </w:r>
      <w:r>
        <w:rPr>
          <w:rFonts w:ascii="Tahoma" w:hAnsi="Tahoma" w:cs="Tahoma"/>
        </w:rPr>
        <w:t>ont</w:t>
      </w:r>
      <w:r w:rsidR="00350032">
        <w:rPr>
          <w:rFonts w:ascii="Tahoma" w:hAnsi="Tahoma" w:cs="Tahoma"/>
        </w:rPr>
        <w:t xml:space="preserve"> des périodes fiscales qui ne correspondent </w:t>
      </w:r>
      <w:r w:rsidR="009E7FEA">
        <w:rPr>
          <w:rFonts w:ascii="Tahoma" w:hAnsi="Tahoma" w:cs="Tahoma"/>
        </w:rPr>
        <w:t>ni</w:t>
      </w:r>
      <w:r w:rsidR="00350032">
        <w:rPr>
          <w:rFonts w:ascii="Tahoma" w:hAnsi="Tahoma" w:cs="Tahoma"/>
        </w:rPr>
        <w:t xml:space="preserve"> à l’année civile et </w:t>
      </w:r>
      <w:r w:rsidR="009E7FEA">
        <w:rPr>
          <w:rFonts w:ascii="Tahoma" w:hAnsi="Tahoma" w:cs="Tahoma"/>
        </w:rPr>
        <w:t>ni</w:t>
      </w:r>
      <w:r w:rsidR="00350032">
        <w:rPr>
          <w:rFonts w:ascii="Tahoma" w:hAnsi="Tahoma" w:cs="Tahoma"/>
        </w:rPr>
        <w:t xml:space="preserve"> aux trimestres calendaires. Pour </w:t>
      </w:r>
      <w:r w:rsidR="007A2016">
        <w:rPr>
          <w:rFonts w:ascii="Tahoma" w:hAnsi="Tahoma" w:cs="Tahoma"/>
        </w:rPr>
        <w:t>ces contribuables,</w:t>
      </w:r>
      <w:r w:rsidR="00350032">
        <w:rPr>
          <w:rFonts w:ascii="Tahoma" w:hAnsi="Tahoma" w:cs="Tahoma"/>
        </w:rPr>
        <w:t xml:space="preserve"> l’établissement des décomptes de TVA est compliqué, notamment</w:t>
      </w:r>
      <w:r w:rsidR="001E4543">
        <w:rPr>
          <w:rFonts w:ascii="Tahoma" w:hAnsi="Tahoma" w:cs="Tahoma"/>
        </w:rPr>
        <w:t xml:space="preserve"> pour l’examen de la concordance annuelle ou</w:t>
      </w:r>
      <w:r w:rsidR="00350032">
        <w:rPr>
          <w:rFonts w:ascii="Tahoma" w:hAnsi="Tahoma" w:cs="Tahoma"/>
        </w:rPr>
        <w:t xml:space="preserve"> lorsqu’il y a une correction ou une réduction de la déduction de l’impôt préalable à effectuer.</w:t>
      </w:r>
    </w:p>
    <w:p w14:paraId="6328977C" w14:textId="77777777" w:rsidR="006E6585" w:rsidRDefault="006E6585" w:rsidP="006E6585">
      <w:pPr>
        <w:tabs>
          <w:tab w:val="left" w:pos="5103"/>
        </w:tabs>
        <w:spacing w:after="0" w:line="300" w:lineRule="exact"/>
        <w:jc w:val="both"/>
        <w:rPr>
          <w:rFonts w:ascii="Tahoma" w:hAnsi="Tahoma" w:cs="Tahoma"/>
        </w:rPr>
      </w:pPr>
    </w:p>
    <w:p w14:paraId="274867EF" w14:textId="77777777" w:rsidR="006E6585" w:rsidRDefault="006E6585" w:rsidP="006E6585">
      <w:pPr>
        <w:tabs>
          <w:tab w:val="left" w:pos="5103"/>
        </w:tabs>
        <w:spacing w:after="0" w:line="300" w:lineRule="exact"/>
        <w:jc w:val="both"/>
        <w:rPr>
          <w:rFonts w:ascii="Tahoma" w:hAnsi="Tahoma" w:cs="Tahoma"/>
        </w:rPr>
      </w:pPr>
    </w:p>
    <w:p w14:paraId="1FC80748" w14:textId="0F5E9CC3" w:rsidR="006E6585" w:rsidRDefault="006E6585" w:rsidP="006E6585">
      <w:pPr>
        <w:tabs>
          <w:tab w:val="left" w:pos="5103"/>
        </w:tabs>
        <w:spacing w:after="0" w:line="300" w:lineRule="exact"/>
        <w:jc w:val="both"/>
        <w:rPr>
          <w:rFonts w:ascii="Tahoma" w:hAnsi="Tahoma" w:cs="Tahoma"/>
        </w:rPr>
      </w:pPr>
      <w:r>
        <w:rPr>
          <w:rFonts w:ascii="Tahoma" w:hAnsi="Tahoma" w:cs="Tahoma"/>
        </w:rPr>
        <w:t>Pour vos éventuelles questions, nous vous prions de vous adresser au soussigné de droite (</w:t>
      </w:r>
      <w:hyperlink r:id="rId7" w:history="1">
        <w:r w:rsidR="00183561" w:rsidRPr="00F9447E">
          <w:rPr>
            <w:rStyle w:val="Hyperlink"/>
            <w:rFonts w:ascii="Tahoma" w:hAnsi="Tahoma" w:cs="Tahoma"/>
          </w:rPr>
          <w:t>etienne.junod@junodtax.ch</w:t>
        </w:r>
      </w:hyperlink>
      <w:r>
        <w:rPr>
          <w:rFonts w:ascii="Tahoma" w:hAnsi="Tahoma" w:cs="Tahoma"/>
        </w:rPr>
        <w:t xml:space="preserve"> – 032 329 30 82)</w:t>
      </w:r>
    </w:p>
    <w:p w14:paraId="57CC0542" w14:textId="77777777" w:rsidR="006E6585" w:rsidRDefault="006E6585" w:rsidP="006E6585">
      <w:pPr>
        <w:tabs>
          <w:tab w:val="left" w:pos="5103"/>
        </w:tabs>
        <w:spacing w:after="0" w:line="300" w:lineRule="exact"/>
        <w:jc w:val="both"/>
        <w:rPr>
          <w:rFonts w:ascii="Tahoma" w:hAnsi="Tahoma" w:cs="Tahoma"/>
        </w:rPr>
      </w:pPr>
    </w:p>
    <w:p w14:paraId="48F2A658" w14:textId="77777777" w:rsidR="006E6585" w:rsidRDefault="006E6585" w:rsidP="006E6585">
      <w:pPr>
        <w:tabs>
          <w:tab w:val="left" w:pos="5103"/>
        </w:tabs>
        <w:spacing w:after="0" w:line="300" w:lineRule="exact"/>
        <w:jc w:val="both"/>
        <w:rPr>
          <w:rFonts w:ascii="Tahoma" w:hAnsi="Tahoma" w:cs="Tahoma"/>
        </w:rPr>
      </w:pPr>
      <w:r>
        <w:rPr>
          <w:rFonts w:ascii="Tahoma" w:hAnsi="Tahoma" w:cs="Tahoma"/>
        </w:rPr>
        <w:t>Nous vous remercions de l’attention portée à notre prise de position dans cette procédure de consultation et vous présentons, Madame, Monsieur, nos respectueuses salutations.</w:t>
      </w:r>
    </w:p>
    <w:p w14:paraId="1FE450FE" w14:textId="1798C6E4" w:rsidR="006E6585" w:rsidRDefault="006E6585" w:rsidP="006E6585">
      <w:pPr>
        <w:tabs>
          <w:tab w:val="left" w:pos="5103"/>
        </w:tabs>
        <w:spacing w:after="0" w:line="300" w:lineRule="exact"/>
        <w:jc w:val="both"/>
        <w:rPr>
          <w:rFonts w:ascii="Tahoma" w:hAnsi="Tahoma" w:cs="Tahoma"/>
        </w:rPr>
      </w:pPr>
    </w:p>
    <w:p w14:paraId="5B12D6B8" w14:textId="7CC42C07" w:rsidR="00BA6955" w:rsidRDefault="00BA6955" w:rsidP="006E6585">
      <w:pPr>
        <w:tabs>
          <w:tab w:val="left" w:pos="5103"/>
        </w:tabs>
        <w:spacing w:after="0" w:line="300" w:lineRule="exact"/>
        <w:jc w:val="both"/>
        <w:rPr>
          <w:rFonts w:ascii="Tahoma" w:hAnsi="Tahoma" w:cs="Tahoma"/>
        </w:rPr>
      </w:pPr>
    </w:p>
    <w:p w14:paraId="0CDA0AEC" w14:textId="77777777" w:rsidR="00BA6955" w:rsidRDefault="00BA6955" w:rsidP="006E6585">
      <w:pPr>
        <w:tabs>
          <w:tab w:val="left" w:pos="5103"/>
        </w:tabs>
        <w:spacing w:after="0" w:line="300" w:lineRule="exact"/>
        <w:jc w:val="both"/>
        <w:rPr>
          <w:rFonts w:ascii="Tahoma" w:hAnsi="Tahoma" w:cs="Tahoma"/>
        </w:rPr>
      </w:pPr>
    </w:p>
    <w:p w14:paraId="7747B91D" w14:textId="2E776EA6" w:rsidR="006E6585" w:rsidRDefault="006E6585" w:rsidP="006E6585">
      <w:pPr>
        <w:shd w:val="solid" w:color="FFFFFF" w:fill="FFFFFF"/>
        <w:spacing w:line="276" w:lineRule="auto"/>
        <w:ind w:right="-284"/>
        <w:jc w:val="both"/>
        <w:rPr>
          <w:rFonts w:ascii="Arial" w:hAnsi="Arial" w:cs="Arial"/>
          <w:b/>
        </w:rPr>
      </w:pPr>
      <w:r>
        <w:rPr>
          <w:rFonts w:ascii="Arial" w:hAnsi="Arial" w:cs="Arial"/>
          <w:b/>
        </w:rPr>
        <w:t>FIDUCIAIRE|SUISSE Union Suisse des Fiduciaires</w:t>
      </w:r>
    </w:p>
    <w:p w14:paraId="49BA9FFF" w14:textId="346BD7CB" w:rsidR="00BA6955" w:rsidRDefault="00BA6955" w:rsidP="006E6585">
      <w:pPr>
        <w:pStyle w:val="Kopfzeile"/>
        <w:shd w:val="solid" w:color="FFFFFF" w:fill="FFFFFF"/>
        <w:spacing w:line="276" w:lineRule="auto"/>
        <w:jc w:val="both"/>
        <w:rPr>
          <w:rFonts w:ascii="Arial" w:hAnsi="Arial" w:cs="Arial"/>
        </w:rPr>
      </w:pPr>
    </w:p>
    <w:p w14:paraId="284251FA" w14:textId="77777777" w:rsidR="00774A64" w:rsidRDefault="00774A64" w:rsidP="006E6585">
      <w:pPr>
        <w:pStyle w:val="Kopfzeile"/>
        <w:shd w:val="solid" w:color="FFFFFF" w:fill="FFFFFF"/>
        <w:spacing w:line="276" w:lineRule="auto"/>
        <w:jc w:val="both"/>
        <w:rPr>
          <w:rFonts w:ascii="Arial" w:hAnsi="Arial" w:cs="Arial"/>
        </w:rPr>
      </w:pPr>
    </w:p>
    <w:p w14:paraId="15957B28" w14:textId="36DCA534" w:rsidR="006E6585" w:rsidRDefault="006E6585" w:rsidP="006E6585">
      <w:pPr>
        <w:pStyle w:val="Kopfzeile"/>
        <w:shd w:val="solid" w:color="FFFFFF" w:fill="FFFFFF"/>
        <w:spacing w:line="276" w:lineRule="auto"/>
        <w:jc w:val="both"/>
        <w:rPr>
          <w:rFonts w:ascii="Arial" w:hAnsi="Arial" w:cs="Arial"/>
        </w:rPr>
      </w:pPr>
      <w:r>
        <w:rPr>
          <w:rFonts w:ascii="Arial" w:hAnsi="Arial" w:cs="Arial"/>
        </w:rPr>
        <w:t>Daniela Schneeberger</w:t>
      </w:r>
      <w:r>
        <w:rPr>
          <w:rFonts w:ascii="Arial" w:hAnsi="Arial" w:cs="Arial"/>
        </w:rPr>
        <w:tab/>
      </w:r>
      <w:r>
        <w:rPr>
          <w:rFonts w:ascii="Arial" w:hAnsi="Arial" w:cs="Arial"/>
        </w:rPr>
        <w:tab/>
        <w:t>Etienne Junod</w:t>
      </w:r>
    </w:p>
    <w:p w14:paraId="22A27D7B" w14:textId="77777777" w:rsidR="006E6585" w:rsidRDefault="006E6585" w:rsidP="006E6585">
      <w:pPr>
        <w:pStyle w:val="Kopfzeile"/>
        <w:shd w:val="solid" w:color="FFFFFF" w:fill="FFFFFF"/>
        <w:spacing w:line="276" w:lineRule="auto"/>
        <w:jc w:val="both"/>
        <w:rPr>
          <w:rFonts w:ascii="Arial" w:hAnsi="Arial" w:cs="Arial"/>
        </w:rPr>
      </w:pPr>
      <w:r>
        <w:rPr>
          <w:rFonts w:ascii="Arial" w:hAnsi="Arial" w:cs="Arial"/>
        </w:rPr>
        <w:t>Conseillère nationale</w:t>
      </w:r>
      <w:r>
        <w:rPr>
          <w:rFonts w:ascii="Arial" w:hAnsi="Arial" w:cs="Arial"/>
        </w:rPr>
        <w:tab/>
      </w:r>
      <w:r>
        <w:rPr>
          <w:rFonts w:ascii="Arial" w:hAnsi="Arial" w:cs="Arial"/>
        </w:rPr>
        <w:tab/>
        <w:t>Avocat et expert fiscal diplômé</w:t>
      </w:r>
    </w:p>
    <w:p w14:paraId="4EB4AA41" w14:textId="77777777" w:rsidR="006E6585" w:rsidRDefault="006E6585" w:rsidP="006E6585">
      <w:pPr>
        <w:pStyle w:val="Kopfzeile"/>
        <w:shd w:val="solid" w:color="FFFFFF" w:fill="FFFFFF"/>
        <w:tabs>
          <w:tab w:val="left" w:pos="2835"/>
          <w:tab w:val="right" w:pos="3828"/>
        </w:tabs>
        <w:spacing w:line="276" w:lineRule="auto"/>
        <w:jc w:val="both"/>
        <w:rPr>
          <w:rFonts w:ascii="Arial" w:hAnsi="Arial" w:cs="Arial"/>
        </w:rPr>
      </w:pPr>
      <w:r>
        <w:rPr>
          <w:rFonts w:ascii="Arial" w:hAnsi="Arial" w:cs="Arial"/>
        </w:rPr>
        <w:t>Présidente centrale</w:t>
      </w:r>
      <w:r>
        <w:rPr>
          <w:rFonts w:ascii="Arial" w:hAnsi="Arial" w:cs="Arial"/>
        </w:rPr>
        <w:tab/>
      </w:r>
      <w:r>
        <w:rPr>
          <w:rFonts w:ascii="Arial" w:hAnsi="Arial" w:cs="Arial"/>
        </w:rPr>
        <w:tab/>
      </w:r>
      <w:r>
        <w:rPr>
          <w:rFonts w:ascii="Arial" w:hAnsi="Arial" w:cs="Arial"/>
        </w:rPr>
        <w:tab/>
      </w:r>
      <w:r>
        <w:rPr>
          <w:rFonts w:ascii="Arial" w:hAnsi="Arial" w:cs="Arial"/>
        </w:rPr>
        <w:tab/>
        <w:t xml:space="preserve">Responsable Institut fiscalité </w:t>
      </w:r>
    </w:p>
    <w:p w14:paraId="03F45FE6" w14:textId="77777777" w:rsidR="006E6585" w:rsidRDefault="006E6585" w:rsidP="006E6585">
      <w:pPr>
        <w:tabs>
          <w:tab w:val="left" w:pos="5103"/>
        </w:tabs>
        <w:spacing w:after="0" w:line="300" w:lineRule="exact"/>
        <w:jc w:val="both"/>
        <w:rPr>
          <w:rFonts w:ascii="Tahoma" w:hAnsi="Tahoma" w:cs="Tahoma"/>
        </w:rPr>
      </w:pPr>
    </w:p>
    <w:p w14:paraId="09392F27" w14:textId="77777777" w:rsidR="006B0584" w:rsidRPr="006B0584" w:rsidRDefault="006B0584" w:rsidP="006B0584">
      <w:pPr>
        <w:tabs>
          <w:tab w:val="left" w:pos="5103"/>
        </w:tabs>
        <w:spacing w:after="0" w:line="3600" w:lineRule="auto"/>
        <w:rPr>
          <w:rFonts w:ascii="Tahoma" w:hAnsi="Tahoma" w:cs="Tahoma"/>
        </w:rPr>
      </w:pPr>
    </w:p>
    <w:sectPr w:rsidR="006B0584" w:rsidRPr="006B0584">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00E97" w14:textId="77777777" w:rsidR="0082447F" w:rsidRDefault="0082447F" w:rsidP="00307EA9">
      <w:pPr>
        <w:spacing w:after="0" w:line="240" w:lineRule="auto"/>
      </w:pPr>
      <w:r>
        <w:separator/>
      </w:r>
    </w:p>
  </w:endnote>
  <w:endnote w:type="continuationSeparator" w:id="0">
    <w:p w14:paraId="3C66F089" w14:textId="77777777" w:rsidR="0082447F" w:rsidRDefault="0082447F" w:rsidP="00307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964383"/>
      <w:docPartObj>
        <w:docPartGallery w:val="Page Numbers (Bottom of Page)"/>
        <w:docPartUnique/>
      </w:docPartObj>
    </w:sdtPr>
    <w:sdtEndPr/>
    <w:sdtContent>
      <w:p w14:paraId="18269750" w14:textId="298ADAF2" w:rsidR="00307EA9" w:rsidRDefault="00307EA9">
        <w:pPr>
          <w:pStyle w:val="Fuzeile"/>
          <w:jc w:val="right"/>
        </w:pPr>
        <w:r w:rsidRPr="00307EA9">
          <w:rPr>
            <w:rFonts w:ascii="Tahoma" w:hAnsi="Tahoma" w:cs="Tahoma"/>
            <w:sz w:val="18"/>
            <w:szCs w:val="18"/>
          </w:rPr>
          <w:fldChar w:fldCharType="begin"/>
        </w:r>
        <w:r w:rsidRPr="00307EA9">
          <w:rPr>
            <w:rFonts w:ascii="Tahoma" w:hAnsi="Tahoma" w:cs="Tahoma"/>
            <w:sz w:val="18"/>
            <w:szCs w:val="18"/>
          </w:rPr>
          <w:instrText>PAGE   \* MERGEFORMAT</w:instrText>
        </w:r>
        <w:r w:rsidRPr="00307EA9">
          <w:rPr>
            <w:rFonts w:ascii="Tahoma" w:hAnsi="Tahoma" w:cs="Tahoma"/>
            <w:sz w:val="18"/>
            <w:szCs w:val="18"/>
          </w:rPr>
          <w:fldChar w:fldCharType="separate"/>
        </w:r>
        <w:r w:rsidR="00ED3B2E" w:rsidRPr="00ED3B2E">
          <w:rPr>
            <w:rFonts w:ascii="Tahoma" w:hAnsi="Tahoma" w:cs="Tahoma"/>
            <w:noProof/>
            <w:sz w:val="18"/>
            <w:szCs w:val="18"/>
            <w:lang w:val="fr-FR"/>
          </w:rPr>
          <w:t>2</w:t>
        </w:r>
        <w:r w:rsidRPr="00307EA9">
          <w:rPr>
            <w:rFonts w:ascii="Tahoma" w:hAnsi="Tahoma" w:cs="Tahoma"/>
            <w:sz w:val="18"/>
            <w:szCs w:val="18"/>
          </w:rPr>
          <w:fldChar w:fldCharType="end"/>
        </w:r>
      </w:p>
    </w:sdtContent>
  </w:sdt>
  <w:p w14:paraId="0FE8DB5E" w14:textId="77777777" w:rsidR="00307EA9" w:rsidRDefault="00307EA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7F549" w14:textId="77777777" w:rsidR="0082447F" w:rsidRDefault="0082447F" w:rsidP="00307EA9">
      <w:pPr>
        <w:spacing w:after="0" w:line="240" w:lineRule="auto"/>
      </w:pPr>
      <w:r>
        <w:separator/>
      </w:r>
    </w:p>
  </w:footnote>
  <w:footnote w:type="continuationSeparator" w:id="0">
    <w:p w14:paraId="2575453C" w14:textId="77777777" w:rsidR="0082447F" w:rsidRDefault="0082447F" w:rsidP="00307E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4A0"/>
    <w:rsid w:val="00030200"/>
    <w:rsid w:val="0005040F"/>
    <w:rsid w:val="000A361D"/>
    <w:rsid w:val="000E4C63"/>
    <w:rsid w:val="000F72A4"/>
    <w:rsid w:val="000F7A5A"/>
    <w:rsid w:val="00132A4A"/>
    <w:rsid w:val="001433D0"/>
    <w:rsid w:val="00172F3C"/>
    <w:rsid w:val="00183561"/>
    <w:rsid w:val="00191044"/>
    <w:rsid w:val="001C7981"/>
    <w:rsid w:val="001E4543"/>
    <w:rsid w:val="001F6B9D"/>
    <w:rsid w:val="00200355"/>
    <w:rsid w:val="00240AA9"/>
    <w:rsid w:val="002970CE"/>
    <w:rsid w:val="002D0F8B"/>
    <w:rsid w:val="00300A2E"/>
    <w:rsid w:val="00307EA9"/>
    <w:rsid w:val="00320178"/>
    <w:rsid w:val="00320801"/>
    <w:rsid w:val="003300F9"/>
    <w:rsid w:val="00330C3C"/>
    <w:rsid w:val="00350032"/>
    <w:rsid w:val="003A0CC3"/>
    <w:rsid w:val="0043719E"/>
    <w:rsid w:val="00473375"/>
    <w:rsid w:val="0052632F"/>
    <w:rsid w:val="00562864"/>
    <w:rsid w:val="00587B55"/>
    <w:rsid w:val="005D5686"/>
    <w:rsid w:val="005F24A0"/>
    <w:rsid w:val="00630590"/>
    <w:rsid w:val="006B0584"/>
    <w:rsid w:val="006C5AAF"/>
    <w:rsid w:val="006E6585"/>
    <w:rsid w:val="00711BA5"/>
    <w:rsid w:val="00712750"/>
    <w:rsid w:val="00766E4A"/>
    <w:rsid w:val="00774A64"/>
    <w:rsid w:val="007A2016"/>
    <w:rsid w:val="007F78D4"/>
    <w:rsid w:val="00807947"/>
    <w:rsid w:val="0082447F"/>
    <w:rsid w:val="00852336"/>
    <w:rsid w:val="008A4F49"/>
    <w:rsid w:val="008E1EC0"/>
    <w:rsid w:val="008F0645"/>
    <w:rsid w:val="00976387"/>
    <w:rsid w:val="009A5CBA"/>
    <w:rsid w:val="009E7FEA"/>
    <w:rsid w:val="00A14A31"/>
    <w:rsid w:val="00A37F3A"/>
    <w:rsid w:val="00A77E03"/>
    <w:rsid w:val="00AD3728"/>
    <w:rsid w:val="00AD4A46"/>
    <w:rsid w:val="00AE42E5"/>
    <w:rsid w:val="00B56377"/>
    <w:rsid w:val="00B65AA3"/>
    <w:rsid w:val="00B8679B"/>
    <w:rsid w:val="00B971C6"/>
    <w:rsid w:val="00BA6955"/>
    <w:rsid w:val="00C21034"/>
    <w:rsid w:val="00C30FAD"/>
    <w:rsid w:val="00CC0E50"/>
    <w:rsid w:val="00CE6C2D"/>
    <w:rsid w:val="00D30B8F"/>
    <w:rsid w:val="00D37652"/>
    <w:rsid w:val="00D6767A"/>
    <w:rsid w:val="00D71AF2"/>
    <w:rsid w:val="00DA34E1"/>
    <w:rsid w:val="00DD75D4"/>
    <w:rsid w:val="00EA2598"/>
    <w:rsid w:val="00EA525D"/>
    <w:rsid w:val="00EA5663"/>
    <w:rsid w:val="00ED3B2E"/>
    <w:rsid w:val="00EE1E58"/>
    <w:rsid w:val="00EF0B43"/>
    <w:rsid w:val="00F15E26"/>
    <w:rsid w:val="00F73161"/>
    <w:rsid w:val="00FD59D7"/>
    <w:rsid w:val="00FE6D1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1DF35"/>
  <w15:chartTrackingRefBased/>
  <w15:docId w15:val="{14547CDE-61AA-47F2-ABE4-31D0B51DE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07EA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7EA9"/>
  </w:style>
  <w:style w:type="paragraph" w:styleId="Fuzeile">
    <w:name w:val="footer"/>
    <w:basedOn w:val="Standard"/>
    <w:link w:val="FuzeileZchn"/>
    <w:uiPriority w:val="99"/>
    <w:unhideWhenUsed/>
    <w:rsid w:val="00307EA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07EA9"/>
  </w:style>
  <w:style w:type="character" w:styleId="Hyperlink">
    <w:name w:val="Hyperlink"/>
    <w:basedOn w:val="Absatz-Standardschriftart"/>
    <w:uiPriority w:val="99"/>
    <w:unhideWhenUsed/>
    <w:rsid w:val="006E6585"/>
    <w:rPr>
      <w:color w:val="0563C1"/>
      <w:u w:val="single"/>
    </w:rPr>
  </w:style>
  <w:style w:type="character" w:customStyle="1" w:styleId="UnresolvedMention">
    <w:name w:val="Unresolved Mention"/>
    <w:basedOn w:val="Absatz-Standardschriftart"/>
    <w:uiPriority w:val="99"/>
    <w:semiHidden/>
    <w:unhideWhenUsed/>
    <w:rsid w:val="00300A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121760">
      <w:bodyDiv w:val="1"/>
      <w:marLeft w:val="0"/>
      <w:marRight w:val="0"/>
      <w:marTop w:val="0"/>
      <w:marBottom w:val="0"/>
      <w:divBdr>
        <w:top w:val="none" w:sz="0" w:space="0" w:color="auto"/>
        <w:left w:val="none" w:sz="0" w:space="0" w:color="auto"/>
        <w:bottom w:val="none" w:sz="0" w:space="0" w:color="auto"/>
        <w:right w:val="none" w:sz="0" w:space="0" w:color="auto"/>
      </w:divBdr>
    </w:div>
    <w:div w:id="339626089">
      <w:bodyDiv w:val="1"/>
      <w:marLeft w:val="0"/>
      <w:marRight w:val="0"/>
      <w:marTop w:val="0"/>
      <w:marBottom w:val="0"/>
      <w:divBdr>
        <w:top w:val="none" w:sz="0" w:space="0" w:color="auto"/>
        <w:left w:val="none" w:sz="0" w:space="0" w:color="auto"/>
        <w:bottom w:val="none" w:sz="0" w:space="0" w:color="auto"/>
        <w:right w:val="none" w:sz="0" w:space="0" w:color="auto"/>
      </w:divBdr>
      <w:divsChild>
        <w:div w:id="912008229">
          <w:marLeft w:val="0"/>
          <w:marRight w:val="0"/>
          <w:marTop w:val="0"/>
          <w:marBottom w:val="0"/>
          <w:divBdr>
            <w:top w:val="none" w:sz="0" w:space="0" w:color="auto"/>
            <w:left w:val="none" w:sz="0" w:space="0" w:color="auto"/>
            <w:bottom w:val="none" w:sz="0" w:space="0" w:color="auto"/>
            <w:right w:val="none" w:sz="0" w:space="0" w:color="auto"/>
          </w:divBdr>
        </w:div>
        <w:div w:id="2092845486">
          <w:marLeft w:val="0"/>
          <w:marRight w:val="0"/>
          <w:marTop w:val="0"/>
          <w:marBottom w:val="0"/>
          <w:divBdr>
            <w:top w:val="none" w:sz="0" w:space="0" w:color="auto"/>
            <w:left w:val="none" w:sz="0" w:space="0" w:color="auto"/>
            <w:bottom w:val="none" w:sz="0" w:space="0" w:color="auto"/>
            <w:right w:val="none" w:sz="0" w:space="0" w:color="auto"/>
          </w:divBdr>
          <w:divsChild>
            <w:div w:id="936789063">
              <w:marLeft w:val="0"/>
              <w:marRight w:val="0"/>
              <w:marTop w:val="0"/>
              <w:marBottom w:val="0"/>
              <w:divBdr>
                <w:top w:val="none" w:sz="0" w:space="0" w:color="auto"/>
                <w:left w:val="none" w:sz="0" w:space="0" w:color="auto"/>
                <w:bottom w:val="none" w:sz="0" w:space="0" w:color="auto"/>
                <w:right w:val="none" w:sz="0" w:space="0" w:color="auto"/>
              </w:divBdr>
            </w:div>
          </w:divsChild>
        </w:div>
        <w:div w:id="308706743">
          <w:marLeft w:val="0"/>
          <w:marRight w:val="0"/>
          <w:marTop w:val="0"/>
          <w:marBottom w:val="0"/>
          <w:divBdr>
            <w:top w:val="none" w:sz="0" w:space="0" w:color="auto"/>
            <w:left w:val="none" w:sz="0" w:space="0" w:color="auto"/>
            <w:bottom w:val="none" w:sz="0" w:space="0" w:color="auto"/>
            <w:right w:val="none" w:sz="0" w:space="0" w:color="auto"/>
          </w:divBdr>
          <w:divsChild>
            <w:div w:id="9043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8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tienne.junod@junodtax.c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35766-8AA0-4DAE-AC08-3C7A1F50A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3584</Characters>
  <Application>Microsoft Office Word</Application>
  <DocSecurity>0</DocSecurity>
  <Lines>29</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Gmuender</dc:creator>
  <cp:keywords/>
  <dc:description/>
  <cp:lastModifiedBy>Milena Zimmermann</cp:lastModifiedBy>
  <cp:revision>2</cp:revision>
  <cp:lastPrinted>2020-09-06T15:31:00Z</cp:lastPrinted>
  <dcterms:created xsi:type="dcterms:W3CDTF">2023-07-17T10:58:00Z</dcterms:created>
  <dcterms:modified xsi:type="dcterms:W3CDTF">2023-07-17T10:58:00Z</dcterms:modified>
</cp:coreProperties>
</file>