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91" w:rsidRPr="00B2457E" w:rsidRDefault="005D527E">
      <w:pPr>
        <w:spacing w:after="0" w:line="240" w:lineRule="auto"/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</w:pPr>
      <w:r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 xml:space="preserve">BESTELLTALON / </w:t>
      </w:r>
      <w:r w:rsidR="00795DE6"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>TALON DE COMMANDE</w:t>
      </w:r>
      <w:r w:rsidR="003634DB"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 xml:space="preserve"> / MODULO D’ORDINE </w:t>
      </w:r>
    </w:p>
    <w:p w:rsidR="003634DB" w:rsidRPr="008C54DD" w:rsidRDefault="003634DB">
      <w:pPr>
        <w:spacing w:after="0" w:line="240" w:lineRule="auto"/>
        <w:rPr>
          <w:rFonts w:ascii="KievitPro-Regular" w:hAnsi="KievitPro-Regular" w:cs="Arial"/>
          <w:lang w:val="fr-CH"/>
        </w:rPr>
      </w:pPr>
    </w:p>
    <w:p w:rsidR="003634DB" w:rsidRDefault="003634DB">
      <w:pPr>
        <w:spacing w:after="0" w:line="240" w:lineRule="auto"/>
        <w:rPr>
          <w:rFonts w:ascii="KievitPro-Regular" w:hAnsi="KievitPro-Regular" w:cs="Arial"/>
          <w:b/>
          <w:sz w:val="28"/>
          <w:szCs w:val="28"/>
        </w:rPr>
      </w:pPr>
      <w:r>
        <w:rPr>
          <w:rFonts w:ascii="KievitPro-Regular" w:hAnsi="KievitPro-Regular" w:cs="Arial"/>
          <w:b/>
          <w:sz w:val="28"/>
          <w:szCs w:val="28"/>
        </w:rPr>
        <w:t xml:space="preserve">Werbematerial – </w:t>
      </w:r>
      <w:r w:rsidRPr="003634DB">
        <w:rPr>
          <w:rFonts w:ascii="KievitPro-Regular" w:hAnsi="KievitPro-Regular" w:cs="Arial"/>
          <w:b/>
          <w:sz w:val="28"/>
          <w:szCs w:val="28"/>
          <w:lang w:val="fr-CH"/>
        </w:rPr>
        <w:t>Matériel de promotion</w:t>
      </w:r>
      <w:r>
        <w:rPr>
          <w:rFonts w:ascii="KievitPro-Regular" w:hAnsi="KievitPro-Regular" w:cs="Arial"/>
          <w:b/>
          <w:sz w:val="28"/>
          <w:szCs w:val="28"/>
        </w:rPr>
        <w:t xml:space="preserve"> – </w:t>
      </w:r>
      <w:r w:rsidRPr="003634DB">
        <w:rPr>
          <w:rFonts w:ascii="KievitPro-Regular" w:hAnsi="KievitPro-Regular" w:cs="Arial"/>
          <w:b/>
          <w:sz w:val="28"/>
          <w:szCs w:val="28"/>
          <w:lang w:val="it-IT"/>
        </w:rPr>
        <w:t>Materiale pubblicitario</w:t>
      </w:r>
      <w:r>
        <w:rPr>
          <w:rFonts w:ascii="KievitPro-Regular" w:hAnsi="KievitPro-Regular" w:cs="Arial"/>
          <w:b/>
          <w:sz w:val="28"/>
          <w:szCs w:val="28"/>
        </w:rPr>
        <w:t xml:space="preserve"> </w:t>
      </w:r>
    </w:p>
    <w:p w:rsidR="002D5714" w:rsidRDefault="002D5714">
      <w:pPr>
        <w:spacing w:after="0" w:line="240" w:lineRule="auto"/>
        <w:rPr>
          <w:rFonts w:ascii="KievitPro-Regular" w:hAnsi="KievitPro-Regular" w:cs="Arial"/>
        </w:rPr>
      </w:pP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531"/>
        <w:gridCol w:w="3433"/>
        <w:gridCol w:w="4395"/>
        <w:gridCol w:w="939"/>
      </w:tblGrid>
      <w:tr w:rsidR="00FF7F68" w:rsidRPr="008C54DD" w:rsidTr="008C54DD">
        <w:tc>
          <w:tcPr>
            <w:tcW w:w="531" w:type="dxa"/>
            <w:shd w:val="clear" w:color="auto" w:fill="C6D9F1" w:themeFill="text2" w:themeFillTint="33"/>
          </w:tcPr>
          <w:p w:rsidR="00FF7F68" w:rsidRPr="007C0C77" w:rsidRDefault="00FF7F68" w:rsidP="00FF7F68">
            <w:pPr>
              <w:rPr>
                <w:rFonts w:ascii="KievitPro-Regular" w:hAnsi="KievitPro-Regular" w:cs="Arial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C6D9F1" w:themeFill="text2" w:themeFillTint="33"/>
            <w:vAlign w:val="center"/>
          </w:tcPr>
          <w:p w:rsidR="00FF7F68" w:rsidRPr="007C0C77" w:rsidRDefault="00FF7F68" w:rsidP="00FF7F68">
            <w:pPr>
              <w:rPr>
                <w:rFonts w:ascii="KievitPro-Regular" w:hAnsi="KievitPro-Regular" w:cs="Arial"/>
                <w:b/>
                <w:sz w:val="28"/>
                <w:szCs w:val="28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Give-aways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FF7F68" w:rsidRPr="007C0C77" w:rsidRDefault="00FF7F68" w:rsidP="008C54DD">
            <w:pPr>
              <w:rPr>
                <w:rFonts w:ascii="KievitPro-Regular" w:hAnsi="KievitPro-Regular"/>
                <w:sz w:val="28"/>
                <w:szCs w:val="28"/>
                <w:lang w:val="it-IT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Preis </w:t>
            </w:r>
            <w:r w:rsidR="008C54DD"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| 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  <w:t>Prix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 </w:t>
            </w:r>
            <w:r w:rsidR="008C54DD"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| 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Presso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:rsidR="00FF7F68" w:rsidRPr="007C0C77" w:rsidRDefault="00FF7F68" w:rsidP="00FF7F68">
            <w:pPr>
              <w:rPr>
                <w:rFonts w:ascii="KievitPro-Regular" w:hAnsi="KievitPro-Regular"/>
                <w:sz w:val="52"/>
                <w:szCs w:val="52"/>
              </w:rPr>
            </w:pPr>
            <w:r w:rsidRPr="007C0C77">
              <w:rPr>
                <w:rFonts w:ascii="KievitPro-Regular" w:hAnsi="KievitPro-Regular" w:cs="Arial"/>
                <w:b/>
                <w:sz w:val="52"/>
                <w:szCs w:val="52"/>
              </w:rPr>
              <w:t>#</w:t>
            </w: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Webcam-Abdeckung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CHF 3.00 / Stück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USB-Stick (D/F)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 xml:space="preserve">CHF 4.95 / </w:t>
            </w:r>
            <w:r w:rsidRPr="008C54DD">
              <w:rPr>
                <w:rFonts w:ascii="KievitPro-Regular" w:hAnsi="KievitPro-Regular" w:cs="Arial"/>
              </w:rPr>
              <w:t>Stück</w:t>
            </w:r>
            <w:r w:rsidRPr="008C54DD">
              <w:rPr>
                <w:rFonts w:ascii="KievitPro-Regular" w:hAnsi="KievitPro-Regular"/>
              </w:rPr>
              <w:t xml:space="preserve"> 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ièce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HDMI Multifunktionsadapter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8902EC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 xml:space="preserve">CHF 25.00 / </w:t>
            </w:r>
            <w:r w:rsidRPr="008C54DD">
              <w:rPr>
                <w:rFonts w:ascii="KievitPro-Regular" w:hAnsi="KievitPro-Regular" w:cs="Arial"/>
              </w:rPr>
              <w:t>Stück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A4 Schreibblock / bloc-</w:t>
            </w:r>
            <w:r w:rsidRPr="008C54DD">
              <w:rPr>
                <w:rFonts w:ascii="KievitPro-Regular" w:hAnsi="KievitPro-Regular" w:cs="Arial"/>
                <w:bCs/>
                <w:lang w:val="fr-CH"/>
              </w:rPr>
              <w:t>notes</w:t>
            </w:r>
            <w:r w:rsidRPr="008C54DD">
              <w:rPr>
                <w:rFonts w:ascii="KievitPro-Regular" w:hAnsi="KievitPro-Regular" w:cs="Arial"/>
                <w:bCs/>
              </w:rPr>
              <w:t xml:space="preserve"> / </w:t>
            </w:r>
            <w:r w:rsidRPr="008C54DD">
              <w:rPr>
                <w:rFonts w:ascii="KievitPro-Regular" w:hAnsi="KievitPro-Regular" w:cs="Arial"/>
                <w:bCs/>
                <w:lang w:val="it-IT"/>
              </w:rPr>
              <w:t>blocco note</w:t>
            </w:r>
            <w:r w:rsidRPr="008C54DD">
              <w:rPr>
                <w:rFonts w:ascii="KievitPro-Regular" w:hAnsi="KievitPro-Regular" w:cs="Arial"/>
                <w:bCs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>CHF 1.80 / Stück</w:t>
            </w:r>
            <w:r w:rsidR="008C54DD" w:rsidRPr="008C54DD">
              <w:rPr>
                <w:rFonts w:ascii="KievitPro-Regular" w:hAnsi="KievitPro-Regular" w:cs="Arial"/>
              </w:rPr>
              <w:t xml:space="preserve"> 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ièce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Pr="008C54DD">
              <w:rPr>
                <w:rFonts w:ascii="KievitPro-Regular" w:hAnsi="KievitPro-Regular" w:cs="Arial"/>
                <w:lang w:val="it-CH"/>
              </w:rPr>
              <w:t>ezzo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3-er-Set Textmarker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>CHF 2.70 / Set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8C54DD" w:rsidRPr="008C54DD" w:rsidTr="00524251">
        <w:trPr>
          <w:trHeight w:val="398"/>
        </w:trPr>
        <w:tc>
          <w:tcPr>
            <w:tcW w:w="531" w:type="dxa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Pins T</w:t>
            </w:r>
            <w:r w:rsidR="00C357BA">
              <w:rPr>
                <w:rFonts w:ascii="KievitPro-Regular" w:hAnsi="KievitPro-Regular" w:cs="Arial"/>
              </w:rPr>
              <w:t>|</w:t>
            </w:r>
            <w:r w:rsidRPr="008C54DD">
              <w:rPr>
                <w:rFonts w:ascii="KievitPro-Regular" w:hAnsi="KievitPro-Regular" w:cs="Arial"/>
              </w:rPr>
              <w:t xml:space="preserve">S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 xml:space="preserve">CHF 3.00 / Stück </w:t>
            </w:r>
            <w:r w:rsidRPr="008C54DD">
              <w:rPr>
                <w:rFonts w:ascii="KievitPro-Regular" w:hAnsi="KievitPro-Regular" w:cs="Arial"/>
                <w:sz w:val="20"/>
                <w:szCs w:val="20"/>
              </w:rPr>
              <w:t xml:space="preserve">| 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Pièce</w:t>
            </w:r>
            <w:r w:rsidRPr="008C54DD">
              <w:rPr>
                <w:rFonts w:ascii="KievitPro-Regular" w:eastAsia="Calibri" w:hAnsi="KievitPro-Regular" w:cs="Arial"/>
                <w:color w:val="0070C0"/>
              </w:rPr>
              <w:t xml:space="preserve"> | </w:t>
            </w:r>
            <w:r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Pr="008C54DD">
              <w:rPr>
                <w:rFonts w:ascii="KievitPro-Regular" w:hAnsi="KievitPro-Regular" w:cs="Arial"/>
                <w:lang w:val="it-CH"/>
              </w:rPr>
              <w:t xml:space="preserve">ezzo 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8C54DD" w:rsidRPr="008C54DD" w:rsidTr="00524251">
        <w:trPr>
          <w:trHeight w:val="397"/>
        </w:trPr>
        <w:tc>
          <w:tcPr>
            <w:tcW w:w="531" w:type="dxa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Pins F</w:t>
            </w:r>
            <w:r w:rsidR="00C357BA">
              <w:rPr>
                <w:rFonts w:ascii="KievitPro-Regular" w:hAnsi="KievitPro-Regular" w:cs="Arial"/>
              </w:rPr>
              <w:t>|</w:t>
            </w:r>
            <w:r w:rsidRPr="008C54DD">
              <w:rPr>
                <w:rFonts w:ascii="KievitPro-Regular" w:hAnsi="KievitPro-Regular" w:cs="Arial"/>
              </w:rPr>
              <w:t>S</w:t>
            </w:r>
          </w:p>
        </w:tc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</w:p>
        </w:tc>
        <w:tc>
          <w:tcPr>
            <w:tcW w:w="939" w:type="dxa"/>
            <w:vMerge/>
            <w:shd w:val="clear" w:color="auto" w:fill="F2F2F2" w:themeFill="background1" w:themeFillShade="F2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 w:cs="Arial"/>
              </w:rPr>
            </w:pP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Tragetasche T|S (D)</w:t>
            </w:r>
          </w:p>
        </w:tc>
        <w:tc>
          <w:tcPr>
            <w:tcW w:w="4395" w:type="dxa"/>
            <w:vAlign w:val="center"/>
          </w:tcPr>
          <w:p w:rsidR="00FF7F68" w:rsidRPr="008C54DD" w:rsidRDefault="0079797C" w:rsidP="008902EC">
            <w:pPr>
              <w:rPr>
                <w:rFonts w:ascii="KievitPro-Regular" w:hAnsi="KievitPro-Regular"/>
              </w:rPr>
            </w:pPr>
            <w:r>
              <w:rPr>
                <w:rFonts w:ascii="KievitPro-Regular" w:hAnsi="KievitPro-Regular"/>
              </w:rPr>
              <w:t>CHF 3.0</w:t>
            </w:r>
            <w:r w:rsidR="008902EC" w:rsidRPr="008C54DD">
              <w:rPr>
                <w:rFonts w:ascii="KievitPro-Regular" w:hAnsi="KievitPro-Regular"/>
              </w:rPr>
              <w:t xml:space="preserve">0 / Stück 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bookmarkStart w:id="0" w:name="_GoBack"/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bookmarkEnd w:id="0"/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0F49AA">
              <w:rPr>
                <w:rFonts w:ascii="KievitPro-Regular" w:hAnsi="KievitPro-Regular" w:cs="Arial"/>
              </w:rPr>
            </w:r>
            <w:r w:rsidR="000F49A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  <w:bCs/>
              </w:rPr>
            </w:pPr>
            <w:r w:rsidRPr="008C54DD">
              <w:rPr>
                <w:rFonts w:ascii="KievitPro-Regular" w:hAnsi="KievitPro-Regular" w:cs="Arial"/>
                <w:bCs/>
              </w:rPr>
              <w:t xml:space="preserve">A4 Mappen / </w:t>
            </w:r>
            <w:r w:rsidRPr="008C54DD">
              <w:rPr>
                <w:rFonts w:ascii="KievitPro-Regular" w:hAnsi="KievitPro-Regular" w:cs="Arial"/>
                <w:bCs/>
                <w:lang w:val="fr-CH"/>
              </w:rPr>
              <w:t>chemise à rabats</w:t>
            </w:r>
            <w:r w:rsidRPr="008C54DD">
              <w:rPr>
                <w:rFonts w:ascii="KievitPro-Regular" w:hAnsi="KievitPro-Regular" w:cs="Arial"/>
                <w:bCs/>
              </w:rPr>
              <w:t xml:space="preserve"> / </w:t>
            </w:r>
            <w:r w:rsidRPr="008C54DD">
              <w:rPr>
                <w:rFonts w:ascii="KievitPro-Regular" w:hAnsi="KievitPro-Regular" w:cs="Arial"/>
                <w:bCs/>
                <w:lang w:val="it-IT"/>
              </w:rPr>
              <w:t>cartelle con taglio</w:t>
            </w:r>
            <w:r w:rsidRPr="008C54DD">
              <w:rPr>
                <w:rFonts w:ascii="KievitPro-Regular" w:hAnsi="KievitPro-Regular" w:cs="Arial"/>
                <w:bCs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>CHF 1.80 / Stück</w:t>
            </w:r>
            <w:r w:rsidR="008C54DD" w:rsidRPr="008C54DD">
              <w:rPr>
                <w:rFonts w:ascii="KievitPro-Regular" w:hAnsi="KievitPro-Regular" w:cs="Arial"/>
              </w:rPr>
              <w:t xml:space="preserve"> </w:t>
            </w:r>
            <w:r w:rsidR="008C54DD" w:rsidRPr="008C54DD">
              <w:rPr>
                <w:rFonts w:ascii="KievitPro-Regular" w:hAnsi="KievitPro-Regular" w:cs="Arial"/>
                <w:sz w:val="20"/>
                <w:szCs w:val="2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 xml:space="preserve">Pièce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="008C54DD" w:rsidRPr="008C54DD">
              <w:rPr>
                <w:rFonts w:ascii="KievitPro-Regular" w:hAnsi="KievitPro-Regular" w:cs="Arial"/>
                <w:lang w:val="it-CH"/>
              </w:rPr>
              <w:t>ezzo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</w:tbl>
    <w:p w:rsidR="00E07B5D" w:rsidRDefault="00E07B5D">
      <w:pPr>
        <w:spacing w:after="0" w:line="240" w:lineRule="auto"/>
        <w:rPr>
          <w:rFonts w:ascii="KievitPro-Regular" w:hAnsi="KievitPro-Regular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86"/>
        <w:gridCol w:w="3038"/>
        <w:gridCol w:w="3027"/>
      </w:tblGrid>
      <w:tr w:rsidR="007C0C77" w:rsidRPr="007C0C77" w:rsidTr="007C0C77">
        <w:trPr>
          <w:trHeight w:val="527"/>
        </w:trPr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7C0C77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Bedingungen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207538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</w:pPr>
            <w:r w:rsidRPr="00207538"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  <w:t>Conditions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207538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</w:pPr>
            <w:r w:rsidRPr="00207538"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  <w:t>Condizioni</w:t>
            </w:r>
          </w:p>
        </w:tc>
      </w:tr>
      <w:tr w:rsidR="007C0C77" w:rsidRPr="0079797C" w:rsidTr="007C0C77">
        <w:tc>
          <w:tcPr>
            <w:tcW w:w="3020" w:type="dxa"/>
            <w:vAlign w:val="center"/>
          </w:tcPr>
          <w:p w:rsidR="007C0C77" w:rsidRDefault="007C0C77" w:rsidP="007C0C77">
            <w:pPr>
              <w:spacing w:line="276" w:lineRule="auto"/>
              <w:rPr>
                <w:rFonts w:ascii="KievitPro-Regular" w:hAnsi="KievitPro-Regular" w:cs="Arial"/>
              </w:rPr>
            </w:pPr>
            <w:r>
              <w:rPr>
                <w:rFonts w:ascii="KievitPro-Regular" w:hAnsi="KievitPro-Regular" w:cs="Arial"/>
              </w:rPr>
              <w:t>Preis Zusätzlich 7.7 % MwSt.</w:t>
            </w:r>
            <w:r>
              <w:rPr>
                <w:rFonts w:ascii="KievitPro-Regular" w:hAnsi="KievitPro-Regular" w:cs="Arial"/>
              </w:rPr>
              <w:br/>
              <w:t>Bearbeitungsgebühr 10% Total</w:t>
            </w:r>
            <w:r>
              <w:rPr>
                <w:rFonts w:ascii="KievitPro-Regular" w:hAnsi="KievitPro-Regular" w:cs="Arial"/>
              </w:rPr>
              <w:br/>
              <w:t>Versand Verpackung CHF 10.00</w:t>
            </w:r>
          </w:p>
        </w:tc>
        <w:tc>
          <w:tcPr>
            <w:tcW w:w="3021" w:type="dxa"/>
            <w:vAlign w:val="center"/>
          </w:tcPr>
          <w:p w:rsidR="007C0C77" w:rsidRPr="007C0C77" w:rsidRDefault="007C0C77" w:rsidP="007C0C77">
            <w:pPr>
              <w:spacing w:line="276" w:lineRule="auto"/>
              <w:rPr>
                <w:rFonts w:ascii="KievitPro-Regular" w:hAnsi="KievitPro-Regular" w:cs="Arial"/>
                <w:lang w:val="fr-CH"/>
              </w:rPr>
            </w:pPr>
            <w:r w:rsidRPr="007C0C77">
              <w:rPr>
                <w:rFonts w:ascii="KievitPro-Regular" w:hAnsi="KievitPro-Regular" w:cs="Arial"/>
                <w:lang w:val="fr-CH"/>
              </w:rPr>
              <w:t>Prix + 7.7% de TVA</w:t>
            </w:r>
            <w:r w:rsidRPr="007C0C77">
              <w:rPr>
                <w:rFonts w:ascii="KievitPro-Regular" w:hAnsi="KievitPro-Regular" w:cs="Arial"/>
                <w:lang w:val="fr-CH"/>
              </w:rPr>
              <w:br/>
              <w:t>Frais de traitement 10% Total</w:t>
            </w:r>
            <w:r w:rsidRPr="007C0C77">
              <w:rPr>
                <w:rFonts w:ascii="KievitPro-Regular" w:hAnsi="KievitPro-Regular" w:cs="Arial"/>
                <w:lang w:val="fr-CH"/>
              </w:rPr>
              <w:br/>
              <w:t>Expédition &amp; emballage CHF 10.00</w:t>
            </w:r>
          </w:p>
        </w:tc>
        <w:tc>
          <w:tcPr>
            <w:tcW w:w="3310" w:type="dxa"/>
            <w:vAlign w:val="center"/>
          </w:tcPr>
          <w:p w:rsidR="007C0C77" w:rsidRPr="007C0C77" w:rsidRDefault="007C0C77" w:rsidP="007C0C77">
            <w:pPr>
              <w:spacing w:line="276" w:lineRule="auto"/>
              <w:rPr>
                <w:rFonts w:ascii="KievitPro-Regular" w:hAnsi="KievitPro-Regular" w:cs="Arial"/>
                <w:lang w:val="it-IT"/>
              </w:rPr>
            </w:pPr>
            <w:r w:rsidRPr="00C357BA">
              <w:rPr>
                <w:rFonts w:ascii="KievitPro-Regular" w:hAnsi="KievitPro-Regular" w:cs="Arial"/>
                <w:lang w:val="it-IT"/>
              </w:rPr>
              <w:t>Prezzo + IVA 7,7 %.</w:t>
            </w:r>
            <w:r w:rsidRPr="00C357BA">
              <w:rPr>
                <w:rFonts w:ascii="KievitPro-Regular" w:hAnsi="KievitPro-Regular" w:cs="Arial"/>
                <w:lang w:val="it-IT"/>
              </w:rPr>
              <w:br/>
            </w:r>
            <w:r w:rsidRPr="007C0C77">
              <w:rPr>
                <w:rFonts w:ascii="KievitPro-Regular" w:hAnsi="KievitPro-Regular" w:cs="Arial"/>
                <w:lang w:val="it-IT"/>
              </w:rPr>
              <w:t>Spese di gestione 10% Totale</w:t>
            </w:r>
            <w:r>
              <w:rPr>
                <w:rFonts w:ascii="KievitPro-Regular" w:hAnsi="KievitPro-Regular" w:cs="Arial"/>
                <w:lang w:val="it-IT"/>
              </w:rPr>
              <w:br/>
              <w:t xml:space="preserve">spedizione e </w:t>
            </w:r>
            <w:r w:rsidRPr="007C0C77">
              <w:rPr>
                <w:rFonts w:ascii="KievitPro-Regular" w:hAnsi="KievitPro-Regular" w:cs="Arial"/>
                <w:lang w:val="it-IT"/>
              </w:rPr>
              <w:t>imballaggio CHF 10.00</w:t>
            </w:r>
          </w:p>
        </w:tc>
      </w:tr>
    </w:tbl>
    <w:p w:rsidR="007C0C77" w:rsidRPr="007C0C77" w:rsidRDefault="007C0C77">
      <w:pPr>
        <w:spacing w:after="0" w:line="240" w:lineRule="auto"/>
        <w:rPr>
          <w:rFonts w:ascii="KievitPro-Regular" w:hAnsi="KievitPro-Regular" w:cs="Arial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lang w:val="it-IT"/>
        </w:rPr>
      </w:pPr>
      <w:r w:rsidRPr="008560A9">
        <w:rPr>
          <w:rFonts w:ascii="KievitPro-Regular" w:hAnsi="KievitPro-Regular" w:cs="Arial"/>
          <w:lang w:val="it-IT"/>
        </w:rPr>
        <w:t xml:space="preserve">Firma | </w:t>
      </w:r>
      <w:r w:rsidR="00D6725F" w:rsidRPr="008560A9">
        <w:rPr>
          <w:rFonts w:ascii="KievitPro-Regular" w:hAnsi="KievitPro-Regular" w:cs="Arial"/>
          <w:color w:val="0070C0"/>
          <w:lang w:val="it-IT"/>
        </w:rPr>
        <w:t>Société</w:t>
      </w:r>
      <w:r w:rsidR="003634DB" w:rsidRP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3634DB" w:rsidRPr="008560A9">
        <w:rPr>
          <w:rFonts w:ascii="KievitPro-Regular" w:hAnsi="KievitPro-Regular" w:cs="Arial"/>
          <w:lang w:val="it-IT"/>
        </w:rPr>
        <w:t>|</w:t>
      </w:r>
      <w:r w:rsidR="003634DB" w:rsidRP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8560A9">
        <w:rPr>
          <w:rFonts w:ascii="KievitPro-Regular" w:hAnsi="KievitPro-Regular" w:cs="Arial"/>
          <w:lang w:val="it-IT"/>
        </w:rPr>
        <w:t>Società</w:t>
      </w:r>
      <w:r w:rsidR="00D6725F" w:rsidRPr="008560A9">
        <w:rPr>
          <w:rFonts w:ascii="KievitPro-Regular" w:hAnsi="KievitPro-Regular" w:cs="Arial"/>
          <w:lang w:val="it-IT"/>
        </w:rPr>
        <w:t xml:space="preserve">: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  <w:lang w:val="it-IT"/>
        </w:rPr>
      </w:pPr>
    </w:p>
    <w:p w:rsidR="00FB6FBE" w:rsidRPr="008560A9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>Vorname/</w:t>
      </w:r>
      <w:r w:rsidR="00D6725F" w:rsidRPr="008560A9">
        <w:rPr>
          <w:rFonts w:ascii="KievitPro-Regular" w:hAnsi="KievitPro-Regular" w:cs="Arial"/>
          <w:lang w:val="it-IT"/>
        </w:rPr>
        <w:t>Name</w:t>
      </w:r>
      <w:r w:rsidRPr="008560A9">
        <w:rPr>
          <w:rFonts w:ascii="KievitPro-Regular" w:hAnsi="KievitPro-Regular" w:cs="Arial"/>
          <w:lang w:val="it-IT"/>
        </w:rPr>
        <w:t xml:space="preserve"> |</w:t>
      </w:r>
      <w:r w:rsidR="00D6725F" w:rsidRPr="008560A9">
        <w:rPr>
          <w:rFonts w:ascii="KievitPro-Regular" w:hAnsi="KievitPro-Regular" w:cs="Arial"/>
          <w:lang w:val="it-IT"/>
        </w:rPr>
        <w:t xml:space="preserve"> </w:t>
      </w:r>
      <w:r w:rsidR="00D6725F" w:rsidRPr="008560A9">
        <w:rPr>
          <w:rFonts w:ascii="KievitPro-Regular" w:hAnsi="KievitPro-Regular" w:cs="Arial"/>
          <w:color w:val="0070C0"/>
          <w:lang w:val="it-IT"/>
        </w:rPr>
        <w:t>Nom</w:t>
      </w:r>
      <w:r w:rsidR="008560A9">
        <w:rPr>
          <w:rFonts w:ascii="KievitPro-Regular" w:hAnsi="KievitPro-Regular" w:cs="Arial"/>
          <w:color w:val="0070C0"/>
          <w:lang w:val="it-IT"/>
        </w:rPr>
        <w:t>/</w:t>
      </w:r>
      <w:r w:rsidR="00D6725F" w:rsidRPr="008560A9">
        <w:rPr>
          <w:rFonts w:ascii="KievitPro-Regular" w:hAnsi="KievitPro-Regular" w:cs="Arial"/>
          <w:color w:val="0070C0"/>
          <w:lang w:val="it-IT"/>
        </w:rPr>
        <w:t>Prénom</w:t>
      </w:r>
      <w:r w:rsid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8560A9">
        <w:rPr>
          <w:rFonts w:ascii="KievitPro-Regular" w:hAnsi="KievitPro-Regular" w:cs="Arial"/>
          <w:lang w:val="it-IT"/>
        </w:rPr>
        <w:t>|</w:t>
      </w:r>
      <w:r w:rsidR="008560A9">
        <w:rPr>
          <w:rFonts w:ascii="KievitPro-Regular" w:hAnsi="KievitPro-Regular" w:cs="Arial"/>
          <w:lang w:val="it-IT"/>
        </w:rPr>
        <w:t xml:space="preserve"> Cognome/Nome</w:t>
      </w:r>
      <w:r w:rsidR="00D6725F" w:rsidRPr="008560A9">
        <w:rPr>
          <w:rFonts w:ascii="KievitPro-Regular" w:hAnsi="KievitPro-Regular" w:cs="Arial"/>
          <w:lang w:val="it-IT"/>
        </w:rPr>
        <w:t>:</w:t>
      </w:r>
      <w:r w:rsidR="00891E82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>Adresse/Postfach</w:t>
      </w:r>
      <w:r w:rsidR="00A75589" w:rsidRPr="008560A9">
        <w:rPr>
          <w:rFonts w:ascii="KievitPro-Regular" w:hAnsi="KievitPro-Regular" w:cs="Arial"/>
          <w:lang w:val="it-IT"/>
        </w:rPr>
        <w:t xml:space="preserve"> | </w:t>
      </w:r>
      <w:r w:rsidR="008560A9">
        <w:rPr>
          <w:rFonts w:ascii="KievitPro-Regular" w:hAnsi="KievitPro-Regular" w:cs="Arial"/>
          <w:color w:val="0070C0"/>
          <w:lang w:val="it-IT"/>
        </w:rPr>
        <w:t xml:space="preserve">Adresse | </w:t>
      </w:r>
      <w:r w:rsidR="00207538">
        <w:rPr>
          <w:rFonts w:ascii="KievitPro-Regular" w:hAnsi="KievitPro-Regular" w:cs="Arial"/>
          <w:lang w:val="it-IT"/>
        </w:rPr>
        <w:t>CP|</w:t>
      </w:r>
      <w:r w:rsidR="00207538" w:rsidRPr="00207538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207538">
        <w:rPr>
          <w:rFonts w:ascii="KievitPro-Regular" w:hAnsi="KievitPro-Regular" w:cs="Arial"/>
          <w:color w:val="0070C0"/>
          <w:lang w:val="it-IT"/>
        </w:rPr>
        <w:t>Indirizzo</w:t>
      </w:r>
      <w:r w:rsidRPr="008560A9">
        <w:rPr>
          <w:rFonts w:ascii="KievitPro-Regular" w:hAnsi="KievitPro-Regular" w:cs="Arial"/>
          <w:lang w:val="it-IT"/>
        </w:rPr>
        <w:t>:</w:t>
      </w:r>
      <w:r w:rsidR="00665983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 xml:space="preserve">PLZ/Ort | </w:t>
      </w:r>
      <w:r w:rsidR="008560A9">
        <w:rPr>
          <w:rFonts w:ascii="KievitPro-Regular" w:hAnsi="KievitPro-Regular" w:cs="Arial"/>
          <w:color w:val="0070C0"/>
          <w:lang w:val="it-IT"/>
        </w:rPr>
        <w:t>NPA</w:t>
      </w:r>
      <w:r w:rsidR="00524251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524251">
        <w:rPr>
          <w:rFonts w:ascii="KievitPro-Regular" w:hAnsi="KievitPro-Regular" w:cs="Arial"/>
          <w:lang w:val="it-IT"/>
        </w:rPr>
        <w:t>|</w:t>
      </w:r>
      <w:r w:rsid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91E82" w:rsidRPr="008560A9">
        <w:rPr>
          <w:rFonts w:ascii="KievitPro-Regular" w:hAnsi="KievitPro-Regular" w:cs="Arial"/>
          <w:lang w:val="it-IT"/>
        </w:rPr>
        <w:t>Lieu</w:t>
      </w:r>
      <w:r w:rsidR="008560A9" w:rsidRPr="008560A9">
        <w:rPr>
          <w:rFonts w:ascii="KievitPro-Regular" w:hAnsi="KievitPro-Regular" w:cs="Arial"/>
          <w:lang w:val="it-IT"/>
        </w:rPr>
        <w:t xml:space="preserve"> | </w:t>
      </w:r>
      <w:r w:rsidR="008560A9" w:rsidRPr="00207538">
        <w:rPr>
          <w:rFonts w:ascii="KievitPro-Regular" w:hAnsi="KievitPro-Regular" w:cs="Arial"/>
          <w:color w:val="0070C0"/>
          <w:lang w:val="it-IT"/>
        </w:rPr>
        <w:t>Località</w:t>
      </w:r>
      <w:r w:rsidR="00891E82" w:rsidRPr="008560A9">
        <w:rPr>
          <w:rFonts w:ascii="KievitPro-Regular" w:hAnsi="KievitPro-Regular" w:cs="Arial"/>
          <w:lang w:val="it-IT"/>
        </w:rPr>
        <w:t>:</w:t>
      </w:r>
      <w:r w:rsidR="00665983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891E82" w:rsidRPr="003634DB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  <w:r w:rsidRPr="003634DB">
        <w:rPr>
          <w:rFonts w:ascii="KievitPro-Regular" w:hAnsi="KievitPro-Regular" w:cs="Arial"/>
          <w:lang w:val="fr-CH"/>
        </w:rPr>
        <w:t>E-Mail:</w:t>
      </w:r>
      <w:r w:rsidR="00665983" w:rsidRPr="003634DB">
        <w:rPr>
          <w:rFonts w:ascii="KievitPro-Regular" w:hAnsi="KievitPro-Regular" w:cs="Arial"/>
          <w:lang w:val="fr-CH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634DB">
        <w:rPr>
          <w:rFonts w:ascii="KievitPro-Regular" w:hAnsi="KievitPro-Regular" w:cs="Arial"/>
          <w:lang w:val="fr-CH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8560A9" w:rsidRPr="003634DB" w:rsidRDefault="008560A9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6E366E" w:rsidRDefault="00665983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>
        <w:rPr>
          <w:rFonts w:ascii="KievitPro-Regular" w:hAnsi="KievitPro-Regular" w:cs="Arial"/>
        </w:rPr>
        <w:t>Datum</w:t>
      </w:r>
      <w:r w:rsidR="00A75589" w:rsidRPr="006E366E">
        <w:rPr>
          <w:rFonts w:ascii="KievitPro-Regular" w:hAnsi="KievitPro-Regular" w:cs="Arial"/>
        </w:rPr>
        <w:t xml:space="preserve"> | </w:t>
      </w:r>
      <w:r>
        <w:rPr>
          <w:rFonts w:ascii="KievitPro-Regular" w:hAnsi="KievitPro-Regular" w:cs="Arial"/>
          <w:color w:val="0070C0"/>
        </w:rPr>
        <w:t>Date</w:t>
      </w:r>
      <w:r w:rsidR="008560A9" w:rsidRPr="00524251">
        <w:rPr>
          <w:rFonts w:ascii="KievitPro-Regular" w:hAnsi="KievitPro-Regular" w:cs="Arial"/>
        </w:rPr>
        <w:t xml:space="preserve"> | </w:t>
      </w:r>
      <w:r w:rsidR="008560A9" w:rsidRPr="008560A9">
        <w:rPr>
          <w:rFonts w:ascii="KievitPro-Regular" w:hAnsi="KievitPro-Regular" w:cs="Arial"/>
        </w:rPr>
        <w:t>Data</w:t>
      </w:r>
      <w:r w:rsidR="00891E82" w:rsidRPr="008560A9">
        <w:rPr>
          <w:rFonts w:ascii="KievitPro-Regular" w:hAnsi="KievitPro-Regular" w:cs="Arial"/>
        </w:rPr>
        <w:t>:</w:t>
      </w:r>
      <w:r w:rsidRPr="008560A9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5710D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sectPr w:rsidR="00BD118A" w:rsidRPr="006E366E" w:rsidSect="005424EB">
      <w:headerReference w:type="default" r:id="rId7"/>
      <w:footerReference w:type="default" r:id="rId8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EE" w:rsidRDefault="004232EE">
      <w:pPr>
        <w:spacing w:after="0" w:line="240" w:lineRule="auto"/>
      </w:pPr>
      <w:r>
        <w:separator/>
      </w:r>
    </w:p>
  </w:endnote>
  <w:endnote w:type="continuationSeparator" w:id="0">
    <w:p w:rsidR="004232EE" w:rsidRDefault="0042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Pro-Medium">
    <w:panose1 w:val="020B06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 w:cs="Arial"/>
        <w:b/>
      </w:rPr>
    </w:pPr>
    <w:r w:rsidRPr="006E366E">
      <w:rPr>
        <w:rFonts w:ascii="KievitPro-Regular" w:hAnsi="KievitPro-Regular" w:cs="Arial"/>
        <w:b/>
      </w:rPr>
      <w:t xml:space="preserve">FAX: 031 380 64 31 | E-Mail: </w:t>
    </w:r>
    <w:hyperlink r:id="rId1" w:history="1">
      <w:r w:rsidRPr="006E366E">
        <w:rPr>
          <w:rStyle w:val="Hyperlink"/>
          <w:rFonts w:ascii="KievitPro-Regular" w:hAnsi="KievitPro-Regular" w:cs="Arial"/>
          <w:b/>
        </w:rPr>
        <w:t>info@treuhandsuisse.ch</w:t>
      </w:r>
    </w:hyperlink>
  </w:p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/>
      </w:rPr>
    </w:pPr>
    <w:r w:rsidRPr="006E366E">
      <w:rPr>
        <w:rFonts w:ascii="KievitPro-Regular" w:hAnsi="KievitPro-Regular" w:cs="Arial"/>
        <w:b/>
      </w:rPr>
      <w:t>TREUHAND|SUISSE, Zentralsekretariat, Monbijoustr. 20, Postfach, 3001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EE" w:rsidRDefault="004232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32EE" w:rsidRDefault="0042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99B" w:rsidRDefault="00187EA1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de-CH"/>
      </w:rPr>
      <w:drawing>
        <wp:inline distT="0" distB="0" distL="0" distR="0" wp14:anchorId="6F0EAA9A" wp14:editId="20B3B76E">
          <wp:extent cx="2066925" cy="719327"/>
          <wp:effectExtent l="0" t="0" r="0" b="5080"/>
          <wp:docPr id="1" name="Grafik 1" descr="S:\TS\Komm_Admin\Logos\Logos Verband\JPG\TREU-SUISSE-DF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TS\Komm_Admin\Logos\Logos Verband\JPG\TREU-SUISSE-D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64" cy="71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153"/>
    <w:multiLevelType w:val="multilevel"/>
    <w:tmpl w:val="4F9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tsqAKBSuB6XjYftMLZ0Pe0Orq6YD3CEKHUOpd8CH6y7RsheWUWN0t3M46UnJkNngtYAz9JzZn64BJydxn9wOAA==" w:salt="krYCy8gHnz3oysIG9S2iB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8A"/>
    <w:rsid w:val="00084469"/>
    <w:rsid w:val="000D68A9"/>
    <w:rsid w:val="000F49AA"/>
    <w:rsid w:val="000F5E04"/>
    <w:rsid w:val="00142D4C"/>
    <w:rsid w:val="00143679"/>
    <w:rsid w:val="0015145F"/>
    <w:rsid w:val="00187EA1"/>
    <w:rsid w:val="00197F8D"/>
    <w:rsid w:val="001C5BBA"/>
    <w:rsid w:val="001C6CB9"/>
    <w:rsid w:val="001F734E"/>
    <w:rsid w:val="00207538"/>
    <w:rsid w:val="00207543"/>
    <w:rsid w:val="00280CA3"/>
    <w:rsid w:val="002862C4"/>
    <w:rsid w:val="002D5714"/>
    <w:rsid w:val="002F51C7"/>
    <w:rsid w:val="00353510"/>
    <w:rsid w:val="0035710D"/>
    <w:rsid w:val="003634DB"/>
    <w:rsid w:val="003678AC"/>
    <w:rsid w:val="003C1150"/>
    <w:rsid w:val="003C2404"/>
    <w:rsid w:val="004232EE"/>
    <w:rsid w:val="0047601B"/>
    <w:rsid w:val="00497B68"/>
    <w:rsid w:val="004C49E2"/>
    <w:rsid w:val="004F0842"/>
    <w:rsid w:val="00524251"/>
    <w:rsid w:val="005424EB"/>
    <w:rsid w:val="00550BE4"/>
    <w:rsid w:val="00556A0B"/>
    <w:rsid w:val="00576C63"/>
    <w:rsid w:val="005D527E"/>
    <w:rsid w:val="00603697"/>
    <w:rsid w:val="006250C7"/>
    <w:rsid w:val="00625664"/>
    <w:rsid w:val="00640B17"/>
    <w:rsid w:val="00665983"/>
    <w:rsid w:val="00684DA6"/>
    <w:rsid w:val="006E1D99"/>
    <w:rsid w:val="006E366E"/>
    <w:rsid w:val="006E4DE0"/>
    <w:rsid w:val="00702E06"/>
    <w:rsid w:val="00730B62"/>
    <w:rsid w:val="007339B4"/>
    <w:rsid w:val="00795DE6"/>
    <w:rsid w:val="0079797C"/>
    <w:rsid w:val="007A2875"/>
    <w:rsid w:val="007C0C77"/>
    <w:rsid w:val="00802691"/>
    <w:rsid w:val="008560A9"/>
    <w:rsid w:val="008902EC"/>
    <w:rsid w:val="00891E82"/>
    <w:rsid w:val="00894D6F"/>
    <w:rsid w:val="008C54DD"/>
    <w:rsid w:val="008D67DF"/>
    <w:rsid w:val="009B5C5D"/>
    <w:rsid w:val="009D1C7A"/>
    <w:rsid w:val="00A461E7"/>
    <w:rsid w:val="00A60DDB"/>
    <w:rsid w:val="00A75589"/>
    <w:rsid w:val="00B2457E"/>
    <w:rsid w:val="00B40BE6"/>
    <w:rsid w:val="00BB316A"/>
    <w:rsid w:val="00BC5541"/>
    <w:rsid w:val="00BD0E4A"/>
    <w:rsid w:val="00BD118A"/>
    <w:rsid w:val="00C14F7B"/>
    <w:rsid w:val="00C2707C"/>
    <w:rsid w:val="00C357BA"/>
    <w:rsid w:val="00CC1FE2"/>
    <w:rsid w:val="00D35864"/>
    <w:rsid w:val="00D46922"/>
    <w:rsid w:val="00D6725F"/>
    <w:rsid w:val="00DD5C58"/>
    <w:rsid w:val="00DE7053"/>
    <w:rsid w:val="00E07B5D"/>
    <w:rsid w:val="00E5094B"/>
    <w:rsid w:val="00E6770B"/>
    <w:rsid w:val="00EA0330"/>
    <w:rsid w:val="00F6468C"/>
    <w:rsid w:val="00FB6FB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EC4D4B5"/>
  <w15:docId w15:val="{3CCCF8A2-21EA-4318-B297-31142AD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F5E0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F5E04"/>
    <w:rPr>
      <w:b/>
      <w:bCs/>
    </w:rPr>
  </w:style>
  <w:style w:type="table" w:styleId="Tabellenraster">
    <w:name w:val="Table Grid"/>
    <w:basedOn w:val="NormaleTabelle"/>
    <w:uiPriority w:val="59"/>
    <w:rsid w:val="00BC554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65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euhandsuisse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euhandsuiss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TREUHAND|SUISSE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j.rosales@treuhandsuisse.ch</dc:creator>
  <cp:lastModifiedBy>Jacqueline Rosales</cp:lastModifiedBy>
  <cp:revision>30</cp:revision>
  <cp:lastPrinted>2023-03-09T13:23:00Z</cp:lastPrinted>
  <dcterms:created xsi:type="dcterms:W3CDTF">2015-11-24T14:06:00Z</dcterms:created>
  <dcterms:modified xsi:type="dcterms:W3CDTF">2023-04-19T08:49:00Z</dcterms:modified>
</cp:coreProperties>
</file>